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8F9E" w14:textId="2F139734" w:rsidR="00BB6F7F" w:rsidRPr="00EB4DBF" w:rsidRDefault="00BB6F7F" w:rsidP="00BB6F7F">
      <w:pPr>
        <w:pStyle w:val="Cover1Titel"/>
        <w:rPr>
          <w:sz w:val="72"/>
          <w:szCs w:val="72"/>
        </w:rPr>
      </w:pPr>
      <w:r>
        <w:rPr>
          <w:noProof/>
        </w:rPr>
        <w:drawing>
          <wp:anchor distT="0" distB="0" distL="114300" distR="114300" simplePos="0" relativeHeight="251664384" behindDoc="1" locked="0" layoutInCell="1" allowOverlap="1" wp14:anchorId="40846DFD" wp14:editId="2E9CBA6D">
            <wp:simplePos x="0" y="0"/>
            <wp:positionH relativeFrom="page">
              <wp:align>left</wp:align>
            </wp:positionH>
            <wp:positionV relativeFrom="paragraph">
              <wp:posOffset>-466808</wp:posOffset>
            </wp:positionV>
            <wp:extent cx="7537139" cy="10686553"/>
            <wp:effectExtent l="0" t="0" r="698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7139" cy="106865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BF">
        <w:rPr>
          <w:sz w:val="72"/>
          <w:szCs w:val="72"/>
        </w:rPr>
        <w:t xml:space="preserve">Engagement Policy Implementation Statement </w:t>
      </w:r>
    </w:p>
    <w:p w14:paraId="7FFC4A3F" w14:textId="79CC5631" w:rsidR="00B71939" w:rsidRDefault="00B71939">
      <w:pPr>
        <w:rPr>
          <w:lang w:val="en-US"/>
        </w:rPr>
      </w:pPr>
    </w:p>
    <w:p w14:paraId="5AC0F9C9" w14:textId="6B6F043C" w:rsidR="00697F6E" w:rsidRPr="000861E7" w:rsidRDefault="00697F6E" w:rsidP="00697F6E">
      <w:pPr>
        <w:pStyle w:val="Intro"/>
        <w:rPr>
          <w:sz w:val="24"/>
          <w:szCs w:val="24"/>
        </w:rPr>
      </w:pPr>
      <w:bookmarkStart w:id="0" w:name="_Hlk160536273"/>
      <w:r w:rsidRPr="00E77C3E">
        <w:rPr>
          <w:sz w:val="24"/>
          <w:szCs w:val="24"/>
        </w:rPr>
        <w:t xml:space="preserve">CULLUM DETUNERS LIMITED RETIREMENT BENEFITS  SCHEME </w:t>
      </w:r>
    </w:p>
    <w:p w14:paraId="383B8D08" w14:textId="3075DC7C" w:rsidR="00697F6E" w:rsidRPr="00FD22F8" w:rsidRDefault="00697F6E" w:rsidP="00697F6E">
      <w:pPr>
        <w:spacing w:line="336" w:lineRule="auto"/>
        <w:rPr>
          <w:lang w:val="en-US"/>
        </w:rPr>
      </w:pPr>
      <w:r w:rsidRPr="000861E7">
        <w:rPr>
          <w:sz w:val="22"/>
          <w:szCs w:val="22"/>
        </w:rPr>
        <w:t>APRIL 202</w:t>
      </w:r>
      <w:r w:rsidRPr="00592D5E">
        <w:rPr>
          <w:sz w:val="22"/>
          <w:szCs w:val="22"/>
        </w:rPr>
        <w:t>3</w:t>
      </w:r>
      <w:r w:rsidRPr="000861E7">
        <w:rPr>
          <w:sz w:val="22"/>
          <w:szCs w:val="22"/>
        </w:rPr>
        <w:t xml:space="preserve"> - MARCH 2024</w:t>
      </w:r>
    </w:p>
    <w:bookmarkEnd w:id="0"/>
    <w:p w14:paraId="772A741A" w14:textId="77777777" w:rsidR="00B71939" w:rsidRPr="00B71939" w:rsidRDefault="00B71939" w:rsidP="00B71939">
      <w:pPr>
        <w:spacing w:line="336" w:lineRule="auto"/>
        <w:rPr>
          <w:rFonts w:eastAsia="Lato" w:cs="Times New Roman"/>
        </w:rPr>
      </w:pPr>
    </w:p>
    <w:p w14:paraId="32B501A2" w14:textId="77777777" w:rsidR="00B71939" w:rsidRPr="00B71939" w:rsidRDefault="00B71939" w:rsidP="00B71939">
      <w:pPr>
        <w:spacing w:line="336" w:lineRule="auto"/>
        <w:rPr>
          <w:rFonts w:eastAsia="Lato" w:cs="Times New Roman"/>
        </w:rPr>
      </w:pPr>
    </w:p>
    <w:p w14:paraId="650C64D0" w14:textId="37696515" w:rsidR="00B71939" w:rsidRPr="00B71939" w:rsidRDefault="00592D5E" w:rsidP="00592D5E">
      <w:pPr>
        <w:tabs>
          <w:tab w:val="left" w:pos="2880"/>
        </w:tabs>
        <w:spacing w:line="336" w:lineRule="auto"/>
        <w:rPr>
          <w:rFonts w:eastAsia="Lato" w:cs="Times New Roman"/>
        </w:rPr>
      </w:pPr>
      <w:r>
        <w:rPr>
          <w:rFonts w:eastAsia="Lato" w:cs="Times New Roman"/>
        </w:rPr>
        <w:tab/>
      </w:r>
    </w:p>
    <w:p w14:paraId="27846BE9" w14:textId="77777777" w:rsidR="00B71939" w:rsidRPr="00B71939" w:rsidRDefault="00B71939" w:rsidP="00B71939">
      <w:pPr>
        <w:spacing w:line="336" w:lineRule="auto"/>
        <w:rPr>
          <w:rFonts w:eastAsia="Lato" w:cs="Times New Roman"/>
        </w:rPr>
      </w:pPr>
    </w:p>
    <w:p w14:paraId="1E2C9626" w14:textId="77777777" w:rsidR="00B71939" w:rsidRPr="00592D5E" w:rsidRDefault="00B71939" w:rsidP="00B71939">
      <w:pPr>
        <w:rPr>
          <w:rFonts w:eastAsia="Lato" w:cs="Times New Roman"/>
        </w:rPr>
      </w:pPr>
    </w:p>
    <w:p w14:paraId="2F88F4BD" w14:textId="77777777" w:rsidR="00B71939" w:rsidRPr="00B71939" w:rsidRDefault="00B71939" w:rsidP="00B71939">
      <w:pPr>
        <w:tabs>
          <w:tab w:val="left" w:pos="2445"/>
        </w:tabs>
        <w:rPr>
          <w:rFonts w:eastAsia="Lato" w:cs="Times New Roman"/>
          <w:lang w:val="en-US"/>
        </w:rPr>
      </w:pPr>
      <w:r w:rsidRPr="00B71939">
        <w:rPr>
          <w:rFonts w:eastAsia="Lato" w:cs="Times New Roman"/>
          <w:lang w:val="en-US"/>
        </w:rPr>
        <w:tab/>
      </w:r>
    </w:p>
    <w:p w14:paraId="3421D4B2" w14:textId="77777777" w:rsidR="00B71939" w:rsidRPr="00B71939" w:rsidRDefault="00B71939" w:rsidP="00B71939">
      <w:pPr>
        <w:rPr>
          <w:rFonts w:eastAsia="Lato" w:cs="Times New Roman"/>
        </w:rPr>
      </w:pPr>
    </w:p>
    <w:p w14:paraId="10E988EF" w14:textId="77777777" w:rsidR="00B71939" w:rsidRPr="00B71939" w:rsidRDefault="00B71939" w:rsidP="00B71939">
      <w:pPr>
        <w:rPr>
          <w:rFonts w:eastAsia="Lato" w:cs="Times New Roman"/>
        </w:rPr>
      </w:pPr>
    </w:p>
    <w:p w14:paraId="6A36EB40" w14:textId="77777777" w:rsidR="00B71939" w:rsidRPr="00B71939" w:rsidRDefault="00B71939" w:rsidP="00B71939">
      <w:pPr>
        <w:rPr>
          <w:rFonts w:eastAsia="Lato" w:cs="Times New Roman"/>
        </w:rPr>
      </w:pPr>
    </w:p>
    <w:p w14:paraId="57EBD974" w14:textId="77777777" w:rsidR="00B71939" w:rsidRPr="00B71939" w:rsidRDefault="00B71939" w:rsidP="00B71939">
      <w:pPr>
        <w:rPr>
          <w:rFonts w:eastAsia="Lato" w:cs="Times New Roman"/>
        </w:rPr>
      </w:pPr>
    </w:p>
    <w:p w14:paraId="0E0223DD" w14:textId="77777777" w:rsidR="00B71939" w:rsidRPr="00B71939" w:rsidRDefault="00B71939" w:rsidP="00B71939">
      <w:pPr>
        <w:rPr>
          <w:rFonts w:eastAsia="Lato" w:cs="Times New Roman"/>
        </w:rPr>
      </w:pPr>
    </w:p>
    <w:p w14:paraId="03269E45" w14:textId="77777777" w:rsidR="00B71939" w:rsidRPr="00B71939" w:rsidRDefault="00B71939" w:rsidP="00B71939">
      <w:pPr>
        <w:rPr>
          <w:rFonts w:eastAsia="Lato" w:cs="Times New Roman"/>
        </w:rPr>
      </w:pPr>
    </w:p>
    <w:p w14:paraId="7B926D64" w14:textId="77777777" w:rsidR="00B71939" w:rsidRPr="00B71939" w:rsidRDefault="00B71939" w:rsidP="00B71939">
      <w:pPr>
        <w:rPr>
          <w:rFonts w:eastAsia="Lato" w:cs="Times New Roman"/>
        </w:rPr>
      </w:pPr>
    </w:p>
    <w:p w14:paraId="3B7B9B9A" w14:textId="77777777" w:rsidR="00B71939" w:rsidRDefault="00B71939" w:rsidP="00B71939">
      <w:pPr>
        <w:rPr>
          <w:rFonts w:eastAsia="Lato" w:cs="Times New Roman"/>
        </w:rPr>
      </w:pPr>
    </w:p>
    <w:p w14:paraId="6FAF434C" w14:textId="77777777" w:rsidR="00BB6F7F" w:rsidRDefault="00BB6F7F" w:rsidP="00B71939">
      <w:pPr>
        <w:rPr>
          <w:rFonts w:eastAsia="Lato" w:cs="Times New Roman"/>
        </w:rPr>
      </w:pPr>
    </w:p>
    <w:p w14:paraId="775FA412" w14:textId="77777777" w:rsidR="00BB6F7F" w:rsidRDefault="00BB6F7F" w:rsidP="00B71939">
      <w:pPr>
        <w:rPr>
          <w:rFonts w:eastAsia="Lato" w:cs="Times New Roman"/>
        </w:rPr>
      </w:pPr>
    </w:p>
    <w:p w14:paraId="57538E5B" w14:textId="18355392" w:rsidR="00BB6F7F" w:rsidRDefault="00BB6F7F" w:rsidP="00592D5E">
      <w:pPr>
        <w:tabs>
          <w:tab w:val="left" w:pos="1528"/>
        </w:tabs>
        <w:rPr>
          <w:rFonts w:eastAsia="Lato" w:cs="Times New Roman"/>
        </w:rPr>
      </w:pPr>
      <w:r>
        <w:rPr>
          <w:rFonts w:eastAsia="Lato" w:cs="Times New Roman"/>
        </w:rPr>
        <w:tab/>
      </w:r>
    </w:p>
    <w:p w14:paraId="65E58500" w14:textId="77777777" w:rsidR="00BB6F7F" w:rsidRDefault="00BB6F7F" w:rsidP="00B71939">
      <w:pPr>
        <w:rPr>
          <w:rFonts w:eastAsia="Lato" w:cs="Times New Roman"/>
        </w:rPr>
      </w:pPr>
    </w:p>
    <w:p w14:paraId="408504CC" w14:textId="77777777" w:rsidR="00BB6F7F" w:rsidRDefault="00BB6F7F" w:rsidP="00B71939">
      <w:pPr>
        <w:rPr>
          <w:rFonts w:eastAsia="Lato" w:cs="Times New Roman"/>
        </w:rPr>
      </w:pPr>
    </w:p>
    <w:p w14:paraId="24337418" w14:textId="77777777" w:rsidR="00BB6F7F" w:rsidRDefault="00BB6F7F" w:rsidP="00B71939">
      <w:pPr>
        <w:rPr>
          <w:rFonts w:eastAsia="Lato" w:cs="Times New Roman"/>
        </w:rPr>
      </w:pPr>
    </w:p>
    <w:p w14:paraId="63419977" w14:textId="77777777" w:rsidR="00BB6F7F" w:rsidRDefault="00BB6F7F" w:rsidP="00B71939">
      <w:pPr>
        <w:rPr>
          <w:rFonts w:eastAsia="Lato" w:cs="Times New Roman"/>
        </w:rPr>
      </w:pPr>
    </w:p>
    <w:p w14:paraId="3CE38CFC" w14:textId="77777777" w:rsidR="00B71939" w:rsidRPr="00B71939" w:rsidRDefault="00B71939" w:rsidP="00B71939">
      <w:pPr>
        <w:rPr>
          <w:rFonts w:eastAsia="Lato" w:cs="Times New Roman"/>
          <w:lang w:val="en-US"/>
        </w:rPr>
      </w:pPr>
    </w:p>
    <w:p w14:paraId="00A46E3A" w14:textId="77777777" w:rsidR="00B71939" w:rsidRPr="00B71939" w:rsidRDefault="00B71939" w:rsidP="00B71939">
      <w:pPr>
        <w:keepNext/>
        <w:keepLines/>
        <w:tabs>
          <w:tab w:val="left" w:pos="720"/>
        </w:tabs>
        <w:spacing w:before="240" w:after="240" w:line="240" w:lineRule="auto"/>
        <w:ind w:left="360" w:hanging="360"/>
        <w:outlineLvl w:val="0"/>
        <w:rPr>
          <w:rFonts w:ascii="Arial" w:eastAsia="Times New Roman" w:hAnsi="Arial" w:cs="Arial"/>
          <w:b/>
          <w:color w:val="00585B"/>
          <w:sz w:val="24"/>
          <w:szCs w:val="24"/>
        </w:rPr>
      </w:pPr>
      <w:bookmarkStart w:id="1" w:name="_Toc108518436"/>
      <w:bookmarkStart w:id="2" w:name="_Hlk132972844"/>
      <w:bookmarkStart w:id="3" w:name="_Hlk160536421"/>
      <w:r w:rsidRPr="00B71939">
        <w:rPr>
          <w:rFonts w:ascii="Arial" w:eastAsia="Times New Roman" w:hAnsi="Arial" w:cs="Arial"/>
          <w:b/>
          <w:color w:val="00585B"/>
          <w:sz w:val="24"/>
          <w:szCs w:val="24"/>
        </w:rPr>
        <w:t>Introduction</w:t>
      </w:r>
      <w:bookmarkEnd w:id="1"/>
    </w:p>
    <w:p w14:paraId="3F254FE8" w14:textId="4DAC946A" w:rsidR="00B71939" w:rsidRPr="000861E7" w:rsidRDefault="00697F6E" w:rsidP="00B71939">
      <w:pPr>
        <w:spacing w:after="120" w:line="264" w:lineRule="auto"/>
        <w:jc w:val="both"/>
        <w:rPr>
          <w:rFonts w:eastAsia="Lato" w:cs="Arial"/>
          <w:sz w:val="22"/>
          <w:szCs w:val="22"/>
        </w:rPr>
      </w:pPr>
      <w:r w:rsidRPr="00592D5E">
        <w:rPr>
          <w:rFonts w:eastAsia="Lato" w:cs="Arial"/>
          <w:sz w:val="22"/>
          <w:szCs w:val="22"/>
        </w:rPr>
        <w:t xml:space="preserve">The Sole Trustee of Cullum Detuners Limited Retirement Benefits Scheme </w:t>
      </w:r>
      <w:r w:rsidR="00B71939" w:rsidRPr="000861E7">
        <w:rPr>
          <w:rFonts w:eastAsia="Lato" w:cs="Arial"/>
          <w:sz w:val="22"/>
          <w:szCs w:val="22"/>
        </w:rPr>
        <w:t>(the ‘</w:t>
      </w:r>
      <w:r w:rsidR="00B71939" w:rsidRPr="00592D5E">
        <w:rPr>
          <w:rFonts w:eastAsia="Lato" w:cs="Arial"/>
          <w:b/>
          <w:sz w:val="22"/>
          <w:szCs w:val="22"/>
        </w:rPr>
        <w:t>Trustees</w:t>
      </w:r>
      <w:r w:rsidR="00B71939" w:rsidRPr="000861E7">
        <w:rPr>
          <w:rFonts w:eastAsia="Lato" w:cs="Arial"/>
          <w:bCs/>
          <w:sz w:val="22"/>
          <w:szCs w:val="22"/>
        </w:rPr>
        <w:t>’</w:t>
      </w:r>
      <w:r w:rsidR="00B71939" w:rsidRPr="000861E7">
        <w:rPr>
          <w:rFonts w:eastAsia="Lato" w:cs="Arial"/>
          <w:sz w:val="22"/>
          <w:szCs w:val="22"/>
        </w:rPr>
        <w:t xml:space="preserve">) are obliged, acting </w:t>
      </w:r>
      <w:r w:rsidR="00E8100C" w:rsidRPr="000861E7">
        <w:rPr>
          <w:rFonts w:eastAsia="Lato" w:cs="Arial"/>
          <w:sz w:val="22"/>
          <w:szCs w:val="22"/>
        </w:rPr>
        <w:t xml:space="preserve">in their capacity </w:t>
      </w:r>
      <w:r w:rsidR="00B71939" w:rsidRPr="000861E7">
        <w:rPr>
          <w:rFonts w:eastAsia="Lato" w:cs="Arial"/>
          <w:sz w:val="22"/>
          <w:szCs w:val="22"/>
        </w:rPr>
        <w:t xml:space="preserve">as trustee of the </w:t>
      </w:r>
      <w:r w:rsidRPr="000861E7">
        <w:rPr>
          <w:rFonts w:eastAsia="Lato" w:cs="Arial"/>
          <w:sz w:val="22"/>
          <w:szCs w:val="22"/>
        </w:rPr>
        <w:t xml:space="preserve">Cullum Detuners Limited Retirement Benefits Scheme </w:t>
      </w:r>
      <w:r w:rsidR="00B71939" w:rsidRPr="000861E7">
        <w:rPr>
          <w:rFonts w:eastAsia="Lato" w:cs="Arial"/>
          <w:sz w:val="22"/>
          <w:szCs w:val="22"/>
        </w:rPr>
        <w:t>(the ‘</w:t>
      </w:r>
      <w:r w:rsidRPr="00592D5E">
        <w:rPr>
          <w:rFonts w:eastAsia="Lato" w:cs="Arial"/>
          <w:b/>
          <w:sz w:val="22"/>
          <w:szCs w:val="22"/>
        </w:rPr>
        <w:t>Scheme</w:t>
      </w:r>
      <w:r w:rsidR="00B71939" w:rsidRPr="000861E7">
        <w:rPr>
          <w:rFonts w:eastAsia="Lato" w:cs="Arial"/>
          <w:bCs/>
          <w:sz w:val="22"/>
          <w:szCs w:val="22"/>
        </w:rPr>
        <w:t>’</w:t>
      </w:r>
      <w:r w:rsidR="00B71939" w:rsidRPr="000861E7">
        <w:rPr>
          <w:rFonts w:eastAsia="Lato" w:cs="Arial"/>
          <w:sz w:val="22"/>
          <w:szCs w:val="22"/>
        </w:rPr>
        <w:t xml:space="preserve">), to prepare a yearly statement setting </w:t>
      </w:r>
      <w:r w:rsidR="0059008A" w:rsidRPr="000861E7">
        <w:rPr>
          <w:rFonts w:eastAsia="Lato" w:cs="Arial"/>
          <w:sz w:val="22"/>
          <w:szCs w:val="22"/>
        </w:rPr>
        <w:t xml:space="preserve">out </w:t>
      </w:r>
      <w:r w:rsidR="00E8100C" w:rsidRPr="000861E7">
        <w:rPr>
          <w:rFonts w:eastAsia="Lato" w:cs="Arial"/>
          <w:sz w:val="22"/>
          <w:szCs w:val="22"/>
        </w:rPr>
        <w:t>how they have complied with</w:t>
      </w:r>
      <w:r w:rsidR="00B71939" w:rsidRPr="000861E7">
        <w:rPr>
          <w:rFonts w:eastAsia="Lato" w:cs="Arial"/>
          <w:sz w:val="22"/>
          <w:szCs w:val="22"/>
        </w:rPr>
        <w:t xml:space="preserve"> the Statement of Investment Principles (the ‘SIP’), including: </w:t>
      </w:r>
    </w:p>
    <w:p w14:paraId="157750E6" w14:textId="77777777" w:rsidR="00B71939" w:rsidRPr="000861E7" w:rsidRDefault="00B71939" w:rsidP="00B71939">
      <w:pPr>
        <w:numPr>
          <w:ilvl w:val="0"/>
          <w:numId w:val="8"/>
        </w:numPr>
        <w:spacing w:line="264" w:lineRule="auto"/>
        <w:jc w:val="both"/>
        <w:rPr>
          <w:rFonts w:eastAsia="Lato" w:cs="Arial"/>
          <w:sz w:val="22"/>
          <w:szCs w:val="22"/>
        </w:rPr>
      </w:pPr>
      <w:r w:rsidRPr="000861E7">
        <w:rPr>
          <w:rFonts w:eastAsia="Lato" w:cs="Lato"/>
          <w:sz w:val="22"/>
          <w:szCs w:val="22"/>
        </w:rPr>
        <w:t>A description of any amendments to the SIP during the period covered by the statement.</w:t>
      </w:r>
    </w:p>
    <w:p w14:paraId="1D674FCA" w14:textId="77777777" w:rsidR="00B71939" w:rsidRPr="000861E7" w:rsidRDefault="00B71939" w:rsidP="00B71939">
      <w:pPr>
        <w:numPr>
          <w:ilvl w:val="0"/>
          <w:numId w:val="8"/>
        </w:numPr>
        <w:spacing w:line="264" w:lineRule="auto"/>
        <w:jc w:val="both"/>
        <w:rPr>
          <w:rFonts w:eastAsia="Lato" w:cs="Arial"/>
          <w:sz w:val="22"/>
          <w:szCs w:val="22"/>
        </w:rPr>
      </w:pPr>
      <w:r w:rsidRPr="000861E7">
        <w:rPr>
          <w:rFonts w:eastAsia="Lato" w:cs="Lato"/>
          <w:sz w:val="22"/>
          <w:szCs w:val="22"/>
        </w:rPr>
        <w:t>How and the extent to which, in the opinion of the Trustees, compliance with the SIP has been achieved.</w:t>
      </w:r>
    </w:p>
    <w:p w14:paraId="1F6CAFC2" w14:textId="77777777" w:rsidR="00B71939" w:rsidRPr="000861E7" w:rsidRDefault="00B71939" w:rsidP="00B71939">
      <w:pPr>
        <w:numPr>
          <w:ilvl w:val="0"/>
          <w:numId w:val="8"/>
        </w:numPr>
        <w:spacing w:line="264" w:lineRule="auto"/>
        <w:jc w:val="both"/>
        <w:rPr>
          <w:rFonts w:eastAsia="Lato" w:cs="Arial"/>
          <w:sz w:val="22"/>
          <w:szCs w:val="22"/>
        </w:rPr>
      </w:pPr>
      <w:r w:rsidRPr="000861E7">
        <w:rPr>
          <w:rFonts w:eastAsia="Lato" w:cs="Arial"/>
          <w:sz w:val="22"/>
          <w:szCs w:val="22"/>
        </w:rPr>
        <w:t>How the Trustees have demonstrated good stewardship over investments, which includes</w:t>
      </w:r>
    </w:p>
    <w:p w14:paraId="279F61DF" w14:textId="77777777" w:rsidR="00B71939" w:rsidRPr="000861E7" w:rsidRDefault="00B71939" w:rsidP="00B71939">
      <w:pPr>
        <w:numPr>
          <w:ilvl w:val="1"/>
          <w:numId w:val="8"/>
        </w:numPr>
        <w:spacing w:line="264" w:lineRule="auto"/>
        <w:jc w:val="both"/>
        <w:rPr>
          <w:rFonts w:eastAsia="Lato" w:cs="Arial"/>
          <w:sz w:val="22"/>
          <w:szCs w:val="22"/>
        </w:rPr>
      </w:pPr>
      <w:r w:rsidRPr="000861E7">
        <w:rPr>
          <w:rFonts w:eastAsia="Lato" w:cs="Arial"/>
          <w:sz w:val="22"/>
          <w:szCs w:val="22"/>
        </w:rPr>
        <w:t xml:space="preserve">a description of how, and the extent to which, policies on investment rights (including voting) and engagement described within the SIP have been complied with; </w:t>
      </w:r>
    </w:p>
    <w:p w14:paraId="287A6AED" w14:textId="77777777" w:rsidR="00B71939" w:rsidRPr="000861E7" w:rsidRDefault="00B71939" w:rsidP="00B71939">
      <w:pPr>
        <w:numPr>
          <w:ilvl w:val="1"/>
          <w:numId w:val="8"/>
        </w:numPr>
        <w:spacing w:line="264" w:lineRule="auto"/>
        <w:jc w:val="both"/>
        <w:rPr>
          <w:rFonts w:eastAsia="Lato" w:cs="Arial"/>
          <w:sz w:val="22"/>
          <w:szCs w:val="22"/>
        </w:rPr>
      </w:pPr>
      <w:r w:rsidRPr="000861E7">
        <w:rPr>
          <w:rFonts w:eastAsia="Lato" w:cs="Arial"/>
          <w:sz w:val="22"/>
          <w:szCs w:val="22"/>
        </w:rPr>
        <w:t>a description of voting behaviour made by or on behalf of the Trustees; and</w:t>
      </w:r>
    </w:p>
    <w:p w14:paraId="7B64C170" w14:textId="77777777" w:rsidR="00B71939" w:rsidRPr="000861E7" w:rsidRDefault="00B71939" w:rsidP="00B71939">
      <w:pPr>
        <w:numPr>
          <w:ilvl w:val="1"/>
          <w:numId w:val="8"/>
        </w:numPr>
        <w:spacing w:after="120" w:line="264" w:lineRule="auto"/>
        <w:jc w:val="both"/>
        <w:rPr>
          <w:rFonts w:eastAsia="Lato" w:cs="Arial"/>
          <w:sz w:val="22"/>
          <w:szCs w:val="22"/>
        </w:rPr>
      </w:pPr>
      <w:r w:rsidRPr="000861E7">
        <w:rPr>
          <w:rFonts w:eastAsia="Lato" w:cs="Arial"/>
          <w:sz w:val="22"/>
          <w:szCs w:val="22"/>
        </w:rPr>
        <w:t>a statement on any use of the services of a proxy voter.</w:t>
      </w:r>
    </w:p>
    <w:p w14:paraId="635DE07E" w14:textId="69574513" w:rsidR="00B71939" w:rsidRPr="00B71939" w:rsidRDefault="00B71939" w:rsidP="00B71939">
      <w:pPr>
        <w:jc w:val="both"/>
        <w:rPr>
          <w:rFonts w:ascii="Proxima Nova A Cond Light" w:eastAsia="Lato" w:hAnsi="Proxima Nova A Cond Light" w:cs="Times New Roman"/>
          <w:sz w:val="22"/>
          <w:szCs w:val="22"/>
        </w:rPr>
      </w:pPr>
      <w:r w:rsidRPr="000861E7">
        <w:rPr>
          <w:rFonts w:eastAsia="Lato" w:cs="Times New Roman"/>
          <w:sz w:val="22"/>
          <w:szCs w:val="22"/>
        </w:rPr>
        <w:t xml:space="preserve">This statement relates to the period from </w:t>
      </w:r>
      <w:r w:rsidRPr="00592D5E">
        <w:rPr>
          <w:rFonts w:eastAsia="Lato" w:cs="Times New Roman"/>
          <w:sz w:val="22"/>
          <w:szCs w:val="22"/>
        </w:rPr>
        <w:t>1</w:t>
      </w:r>
      <w:r w:rsidRPr="00592D5E">
        <w:rPr>
          <w:rFonts w:eastAsia="Lato" w:cs="Times New Roman"/>
          <w:sz w:val="22"/>
          <w:szCs w:val="22"/>
          <w:vertAlign w:val="superscript"/>
        </w:rPr>
        <w:t>st</w:t>
      </w:r>
      <w:r w:rsidRPr="00592D5E">
        <w:rPr>
          <w:rFonts w:eastAsia="Lato" w:cs="Times New Roman"/>
          <w:sz w:val="22"/>
          <w:szCs w:val="22"/>
        </w:rPr>
        <w:t xml:space="preserve"> April 2023 to 31 March 2024</w:t>
      </w:r>
      <w:r w:rsidRPr="000861E7">
        <w:rPr>
          <w:rFonts w:eastAsia="Lato" w:cs="Times New Roman"/>
          <w:sz w:val="22"/>
          <w:szCs w:val="22"/>
        </w:rPr>
        <w:t xml:space="preserve"> (the ‘reporting period’), and has been prepared in accordance with regulatory requirements and guidance published by the Pensions Regulator. This statement is based on the SIP that applied during the period, the latest of which is available at the following link:</w:t>
      </w:r>
      <w:r w:rsidRPr="00B71939">
        <w:rPr>
          <w:rFonts w:eastAsia="Lato" w:cs="Times New Roman"/>
          <w:sz w:val="22"/>
          <w:szCs w:val="22"/>
        </w:rPr>
        <w:t xml:space="preserve"> </w:t>
      </w:r>
      <w:hyperlink r:id="rId11" w:history="1">
        <w:r w:rsidR="00012608" w:rsidRPr="00012608">
          <w:rPr>
            <w:color w:val="0000FF"/>
            <w:sz w:val="22"/>
            <w:szCs w:val="22"/>
            <w:u w:val="single"/>
          </w:rPr>
          <w:t>cullum-2023-sip.pdf</w:t>
        </w:r>
      </w:hyperlink>
    </w:p>
    <w:p w14:paraId="237A36E3" w14:textId="77777777" w:rsidR="00B71939" w:rsidRPr="00B71939" w:rsidRDefault="00B71939" w:rsidP="00B71939">
      <w:pPr>
        <w:keepNext/>
        <w:keepLines/>
        <w:tabs>
          <w:tab w:val="left" w:pos="720"/>
        </w:tabs>
        <w:spacing w:before="240" w:after="240" w:line="240" w:lineRule="auto"/>
        <w:ind w:left="360" w:hanging="360"/>
        <w:outlineLvl w:val="0"/>
        <w:rPr>
          <w:rFonts w:ascii="Arial" w:eastAsia="Times New Roman" w:hAnsi="Arial" w:cs="Arial"/>
          <w:b/>
          <w:color w:val="00585B"/>
          <w:sz w:val="24"/>
          <w:szCs w:val="22"/>
        </w:rPr>
      </w:pPr>
      <w:bookmarkStart w:id="4" w:name="_Hlk132972944"/>
      <w:bookmarkEnd w:id="2"/>
      <w:r w:rsidRPr="00B71939">
        <w:rPr>
          <w:rFonts w:ascii="Arial" w:eastAsia="Times New Roman" w:hAnsi="Arial" w:cs="Arial"/>
          <w:b/>
          <w:color w:val="00585B"/>
          <w:sz w:val="24"/>
          <w:szCs w:val="22"/>
        </w:rPr>
        <w:t>Amendments to SIP</w:t>
      </w:r>
    </w:p>
    <w:p w14:paraId="74CBF34B" w14:textId="77777777" w:rsidR="00B71939" w:rsidRPr="008B4147" w:rsidRDefault="00B71939" w:rsidP="00B71939">
      <w:pPr>
        <w:spacing w:line="280" w:lineRule="atLeast"/>
        <w:jc w:val="both"/>
        <w:rPr>
          <w:rFonts w:eastAsia="Lato" w:cs="Times New Roman"/>
          <w:sz w:val="22"/>
          <w:szCs w:val="22"/>
        </w:rPr>
      </w:pPr>
      <w:r w:rsidRPr="000861E7">
        <w:rPr>
          <w:rFonts w:eastAsia="Lato" w:cs="Times New Roman"/>
          <w:sz w:val="22"/>
          <w:szCs w:val="22"/>
        </w:rPr>
        <w:t xml:space="preserve">During the period, the Trustees conducted an annual funding and investment review in collaboration with their professional advisors and the Employer. This </w:t>
      </w:r>
      <w:r w:rsidRPr="00592D5E">
        <w:rPr>
          <w:rFonts w:eastAsia="Lato" w:cs="Times New Roman"/>
          <w:sz w:val="22"/>
          <w:szCs w:val="22"/>
        </w:rPr>
        <w:t>resulted in a decision to amend the investment</w:t>
      </w:r>
      <w:r w:rsidRPr="000861E7">
        <w:rPr>
          <w:rFonts w:eastAsia="Lato" w:cs="Times New Roman"/>
          <w:sz w:val="22"/>
          <w:szCs w:val="22"/>
        </w:rPr>
        <w:t xml:space="preserve"> strategy, which required an update of </w:t>
      </w:r>
      <w:r w:rsidRPr="008B4147">
        <w:rPr>
          <w:rFonts w:eastAsia="Lato" w:cs="Times New Roman"/>
          <w:sz w:val="22"/>
          <w:szCs w:val="22"/>
        </w:rPr>
        <w:t xml:space="preserve">the Investment Policy in the SIP, which included: </w:t>
      </w:r>
    </w:p>
    <w:p w14:paraId="4F4182CD" w14:textId="22280355" w:rsidR="00B71939" w:rsidRPr="008B4147" w:rsidRDefault="00B71939" w:rsidP="00B71939">
      <w:pPr>
        <w:numPr>
          <w:ilvl w:val="0"/>
          <w:numId w:val="9"/>
        </w:numPr>
        <w:spacing w:line="280" w:lineRule="atLeast"/>
        <w:jc w:val="both"/>
        <w:rPr>
          <w:rFonts w:eastAsia="Lato" w:cs="Times New Roman"/>
          <w:sz w:val="22"/>
          <w:szCs w:val="22"/>
        </w:rPr>
      </w:pPr>
      <w:r w:rsidRPr="008B4147">
        <w:rPr>
          <w:rFonts w:eastAsia="Lato" w:cs="Times New Roman"/>
          <w:sz w:val="22"/>
          <w:szCs w:val="22"/>
        </w:rPr>
        <w:t>a new return target of gilts+</w:t>
      </w:r>
      <w:r w:rsidR="000861E7" w:rsidRPr="008B4147">
        <w:rPr>
          <w:rFonts w:eastAsia="Lato" w:cs="Times New Roman"/>
          <w:sz w:val="22"/>
          <w:szCs w:val="22"/>
        </w:rPr>
        <w:t>2.5</w:t>
      </w:r>
      <w:r w:rsidRPr="008B4147">
        <w:rPr>
          <w:rFonts w:eastAsia="Lato" w:cs="Times New Roman"/>
          <w:sz w:val="22"/>
          <w:szCs w:val="22"/>
        </w:rPr>
        <w:t>% per year (previously gilts+</w:t>
      </w:r>
      <w:r w:rsidR="000861E7" w:rsidRPr="008B4147">
        <w:rPr>
          <w:rFonts w:eastAsia="Lato" w:cs="Times New Roman"/>
          <w:sz w:val="22"/>
          <w:szCs w:val="22"/>
        </w:rPr>
        <w:t>3.0</w:t>
      </w:r>
      <w:r w:rsidRPr="008B4147">
        <w:rPr>
          <w:rFonts w:eastAsia="Lato" w:cs="Times New Roman"/>
          <w:sz w:val="22"/>
          <w:szCs w:val="22"/>
        </w:rPr>
        <w:t>%)</w:t>
      </w:r>
    </w:p>
    <w:p w14:paraId="1F43C45F" w14:textId="77777777" w:rsidR="00B71939" w:rsidRPr="008B4147" w:rsidRDefault="00B71939" w:rsidP="00B71939">
      <w:pPr>
        <w:numPr>
          <w:ilvl w:val="0"/>
          <w:numId w:val="9"/>
        </w:numPr>
        <w:spacing w:line="280" w:lineRule="atLeast"/>
        <w:jc w:val="both"/>
        <w:rPr>
          <w:rFonts w:eastAsia="Lato" w:cs="Times New Roman"/>
          <w:sz w:val="22"/>
          <w:szCs w:val="22"/>
        </w:rPr>
      </w:pPr>
      <w:r w:rsidRPr="008B4147">
        <w:rPr>
          <w:rFonts w:eastAsia="Lato" w:cs="Times New Roman"/>
          <w:sz w:val="22"/>
          <w:szCs w:val="22"/>
        </w:rPr>
        <w:t>a new asset allocation across portfolios and a new list of permitted asset classes</w:t>
      </w:r>
    </w:p>
    <w:p w14:paraId="05D13872" w14:textId="741485B4" w:rsidR="00B71939" w:rsidRPr="008B4147" w:rsidRDefault="00B71939" w:rsidP="00B71939">
      <w:pPr>
        <w:numPr>
          <w:ilvl w:val="0"/>
          <w:numId w:val="9"/>
        </w:numPr>
        <w:spacing w:line="280" w:lineRule="atLeast"/>
        <w:jc w:val="both"/>
        <w:rPr>
          <w:rFonts w:eastAsia="Lato" w:cs="Times New Roman"/>
          <w:sz w:val="22"/>
          <w:szCs w:val="22"/>
        </w:rPr>
      </w:pPr>
      <w:r w:rsidRPr="008B4147">
        <w:rPr>
          <w:rFonts w:eastAsia="Lato" w:cs="Times New Roman"/>
          <w:sz w:val="22"/>
          <w:szCs w:val="22"/>
        </w:rPr>
        <w:t xml:space="preserve">a new target range for hedging inflation and interest rate risks associated with the </w:t>
      </w:r>
      <w:r w:rsidR="00697F6E" w:rsidRPr="008B4147">
        <w:rPr>
          <w:rFonts w:eastAsia="Lato" w:cs="Times New Roman"/>
          <w:sz w:val="22"/>
          <w:szCs w:val="22"/>
        </w:rPr>
        <w:t>Scheme</w:t>
      </w:r>
      <w:r w:rsidRPr="008B4147">
        <w:rPr>
          <w:rFonts w:eastAsia="Lato" w:cs="Times New Roman"/>
          <w:sz w:val="22"/>
          <w:szCs w:val="22"/>
        </w:rPr>
        <w:t>’s liabilities</w:t>
      </w:r>
    </w:p>
    <w:p w14:paraId="466F2F47" w14:textId="77777777" w:rsidR="00B71939" w:rsidRPr="008B4147" w:rsidRDefault="00B71939" w:rsidP="00B71939">
      <w:pPr>
        <w:spacing w:line="280" w:lineRule="atLeast"/>
        <w:jc w:val="both"/>
        <w:rPr>
          <w:rFonts w:eastAsia="Lato" w:cs="Times New Roman"/>
          <w:sz w:val="22"/>
          <w:szCs w:val="22"/>
        </w:rPr>
      </w:pPr>
    </w:p>
    <w:p w14:paraId="327583AC" w14:textId="4ED98084" w:rsidR="00B71939" w:rsidRPr="008B4147" w:rsidRDefault="00B71939" w:rsidP="00B71939">
      <w:pPr>
        <w:spacing w:line="280" w:lineRule="atLeast"/>
        <w:jc w:val="both"/>
        <w:rPr>
          <w:rFonts w:eastAsia="Lato" w:cs="Times New Roman"/>
          <w:sz w:val="22"/>
          <w:szCs w:val="22"/>
        </w:rPr>
      </w:pPr>
      <w:r w:rsidRPr="008B4147">
        <w:rPr>
          <w:rFonts w:eastAsia="Lato" w:cs="Times New Roman"/>
          <w:sz w:val="22"/>
          <w:szCs w:val="22"/>
        </w:rPr>
        <w:t xml:space="preserve">The new SIP was adopted on </w:t>
      </w:r>
      <w:r w:rsidR="000861E7" w:rsidRPr="008B4147">
        <w:rPr>
          <w:rFonts w:eastAsia="Lato" w:cs="Times New Roman"/>
          <w:sz w:val="22"/>
          <w:szCs w:val="22"/>
        </w:rPr>
        <w:t>31</w:t>
      </w:r>
      <w:r w:rsidRPr="008B4147">
        <w:rPr>
          <w:rFonts w:eastAsia="Lato" w:cs="Times New Roman"/>
          <w:sz w:val="22"/>
          <w:szCs w:val="22"/>
        </w:rPr>
        <w:t xml:space="preserve"> </w:t>
      </w:r>
      <w:r w:rsidR="000861E7" w:rsidRPr="008B4147">
        <w:rPr>
          <w:rFonts w:eastAsia="Lato" w:cs="Times New Roman"/>
          <w:sz w:val="22"/>
          <w:szCs w:val="22"/>
        </w:rPr>
        <w:t>May</w:t>
      </w:r>
      <w:r w:rsidRPr="008B4147">
        <w:rPr>
          <w:rFonts w:eastAsia="Lato" w:cs="Times New Roman"/>
          <w:sz w:val="22"/>
          <w:szCs w:val="22"/>
        </w:rPr>
        <w:t xml:space="preserve"> 202</w:t>
      </w:r>
      <w:r w:rsidR="000861E7" w:rsidRPr="008B4147">
        <w:rPr>
          <w:rFonts w:eastAsia="Lato" w:cs="Times New Roman"/>
          <w:sz w:val="22"/>
          <w:szCs w:val="22"/>
        </w:rPr>
        <w:t>3</w:t>
      </w:r>
      <w:r w:rsidRPr="008B4147">
        <w:rPr>
          <w:rFonts w:eastAsia="Lato" w:cs="Times New Roman"/>
          <w:sz w:val="22"/>
          <w:szCs w:val="22"/>
        </w:rPr>
        <w:t xml:space="preserve">, replacing the previous SIP dated </w:t>
      </w:r>
      <w:r w:rsidR="000861E7" w:rsidRPr="008B4147">
        <w:rPr>
          <w:rFonts w:eastAsia="Lato" w:cs="Times New Roman"/>
          <w:sz w:val="22"/>
          <w:szCs w:val="22"/>
        </w:rPr>
        <w:t>31 February</w:t>
      </w:r>
      <w:r w:rsidRPr="008B4147">
        <w:rPr>
          <w:rFonts w:eastAsia="Lato" w:cs="Times New Roman"/>
          <w:sz w:val="22"/>
          <w:szCs w:val="22"/>
        </w:rPr>
        <w:t xml:space="preserve"> 202</w:t>
      </w:r>
      <w:r w:rsidR="000861E7" w:rsidRPr="008B4147">
        <w:rPr>
          <w:rFonts w:eastAsia="Lato" w:cs="Times New Roman"/>
          <w:sz w:val="22"/>
          <w:szCs w:val="22"/>
        </w:rPr>
        <w:t>2</w:t>
      </w:r>
      <w:r w:rsidRPr="008B4147">
        <w:rPr>
          <w:rFonts w:eastAsia="Lato" w:cs="Times New Roman"/>
          <w:sz w:val="22"/>
          <w:szCs w:val="22"/>
        </w:rPr>
        <w:t>.</w:t>
      </w:r>
    </w:p>
    <w:bookmarkEnd w:id="4"/>
    <w:p w14:paraId="61491EE5" w14:textId="77777777" w:rsidR="00B71939" w:rsidRPr="00B71939" w:rsidRDefault="00B71939" w:rsidP="00B71939">
      <w:pPr>
        <w:keepNext/>
        <w:keepLines/>
        <w:tabs>
          <w:tab w:val="left" w:pos="720"/>
        </w:tabs>
        <w:spacing w:before="240" w:after="240" w:line="240" w:lineRule="auto"/>
        <w:ind w:left="360" w:hanging="360"/>
        <w:outlineLvl w:val="0"/>
        <w:rPr>
          <w:rFonts w:ascii="Arial" w:eastAsia="Times New Roman" w:hAnsi="Arial" w:cs="Arial"/>
          <w:b/>
          <w:color w:val="00585B"/>
          <w:sz w:val="24"/>
          <w:szCs w:val="22"/>
        </w:rPr>
      </w:pPr>
      <w:r w:rsidRPr="008B4147">
        <w:rPr>
          <w:rFonts w:ascii="Arial" w:eastAsia="Times New Roman" w:hAnsi="Arial" w:cs="Arial"/>
          <w:b/>
          <w:color w:val="00585B"/>
          <w:sz w:val="24"/>
          <w:szCs w:val="22"/>
        </w:rPr>
        <w:t>Compliance with SIP</w:t>
      </w:r>
    </w:p>
    <w:p w14:paraId="4D3326FC" w14:textId="77777777" w:rsidR="00B71939" w:rsidRPr="00B71939" w:rsidRDefault="00B71939" w:rsidP="00B71939">
      <w:pPr>
        <w:jc w:val="both"/>
        <w:rPr>
          <w:rFonts w:eastAsia="Lato" w:cs="Times New Roman"/>
          <w:sz w:val="22"/>
          <w:szCs w:val="22"/>
        </w:rPr>
      </w:pPr>
      <w:r w:rsidRPr="00B71939">
        <w:rPr>
          <w:rFonts w:eastAsia="Lato" w:cs="Times New Roman"/>
          <w:sz w:val="22"/>
          <w:szCs w:val="22"/>
        </w:rPr>
        <w:t xml:space="preserve">The Trustees monitor compliance with the SIP annually. In particular, we obtain confirmation from our fiduciary manager, Van Lanschot Kempen Investment Management (VLK) and other advisors that they have complied with the relevant SIP insofar as is reasonably practicable and that in exercising any discretion they have done so in accordance with Occupational Pension Schemes Regulations.  </w:t>
      </w:r>
    </w:p>
    <w:p w14:paraId="3E6B6BB0" w14:textId="77777777" w:rsidR="00B71939" w:rsidRPr="00B71939" w:rsidRDefault="00B71939" w:rsidP="00B71939">
      <w:pPr>
        <w:jc w:val="both"/>
        <w:rPr>
          <w:rFonts w:eastAsia="Lato" w:cs="Times New Roman"/>
          <w:sz w:val="22"/>
          <w:szCs w:val="22"/>
        </w:rPr>
      </w:pPr>
    </w:p>
    <w:p w14:paraId="3A0F061F" w14:textId="77777777" w:rsidR="00B71939" w:rsidRPr="00B71939" w:rsidRDefault="00B71939" w:rsidP="00B71939">
      <w:pPr>
        <w:jc w:val="both"/>
        <w:rPr>
          <w:rFonts w:eastAsia="Lato" w:cs="Arial"/>
          <w:sz w:val="22"/>
          <w:szCs w:val="22"/>
        </w:rPr>
      </w:pPr>
      <w:r w:rsidRPr="00B71939">
        <w:rPr>
          <w:rFonts w:eastAsia="Lato" w:cs="Arial"/>
          <w:sz w:val="22"/>
          <w:szCs w:val="22"/>
        </w:rPr>
        <w:t>In particular, t</w:t>
      </w:r>
      <w:r w:rsidRPr="00B71939">
        <w:rPr>
          <w:rFonts w:eastAsia="Times New Roman" w:cs="Arial"/>
          <w:sz w:val="22"/>
          <w:szCs w:val="22"/>
        </w:rPr>
        <w:t>he Trustees have received periodic investment reports and investment updates from VLK that provide;</w:t>
      </w:r>
    </w:p>
    <w:p w14:paraId="6D6A9C2A"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details of the asset allocation, and whether the allocations are consistent with the investment policies specified in the SIP ,</w:t>
      </w:r>
    </w:p>
    <w:p w14:paraId="2DF5ED59" w14:textId="092420F9"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 xml:space="preserve">details of the value </w:t>
      </w:r>
      <w:r w:rsidRPr="000861E7">
        <w:rPr>
          <w:rFonts w:eastAsia="Lato" w:cs="Times New Roman"/>
          <w:sz w:val="22"/>
          <w:szCs w:val="22"/>
        </w:rPr>
        <w:t xml:space="preserve">of the </w:t>
      </w:r>
      <w:r w:rsidR="00697F6E" w:rsidRPr="00592D5E">
        <w:rPr>
          <w:rFonts w:eastAsia="Lato" w:cs="Times New Roman"/>
          <w:sz w:val="22"/>
          <w:szCs w:val="22"/>
        </w:rPr>
        <w:t>Scheme</w:t>
      </w:r>
      <w:r w:rsidR="0059008A" w:rsidRPr="00592D5E">
        <w:rPr>
          <w:rFonts w:eastAsia="Lato" w:cs="Times New Roman"/>
          <w:sz w:val="22"/>
          <w:szCs w:val="22"/>
        </w:rPr>
        <w:t>’s</w:t>
      </w:r>
      <w:r w:rsidR="0059008A" w:rsidRPr="000861E7">
        <w:rPr>
          <w:rFonts w:eastAsia="Lato" w:cs="Times New Roman"/>
          <w:sz w:val="22"/>
          <w:szCs w:val="22"/>
        </w:rPr>
        <w:t xml:space="preserve"> </w:t>
      </w:r>
      <w:r w:rsidRPr="000861E7">
        <w:rPr>
          <w:rFonts w:eastAsia="Lato" w:cs="Times New Roman"/>
          <w:sz w:val="22"/>
          <w:szCs w:val="22"/>
        </w:rPr>
        <w:t>investments</w:t>
      </w:r>
      <w:r w:rsidRPr="00B71939">
        <w:rPr>
          <w:rFonts w:eastAsia="Lato" w:cs="Times New Roman"/>
          <w:sz w:val="22"/>
          <w:szCs w:val="22"/>
        </w:rPr>
        <w:t>, and the estimated value of the liabilities from which an estimated funding position can be determined,</w:t>
      </w:r>
    </w:p>
    <w:p w14:paraId="4E9F2CFF"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progress of the funding position with respect to funding targets,</w:t>
      </w:r>
    </w:p>
    <w:p w14:paraId="4B8E1F48"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details of the performance of the individual investments, including relative to a benchmark,</w:t>
      </w:r>
    </w:p>
    <w:p w14:paraId="2652F589"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details of the performance of the total investments, including relative to the target return and investment objectives,</w:t>
      </w:r>
    </w:p>
    <w:bookmarkEnd w:id="3"/>
    <w:p w14:paraId="57A23D38"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details of the hedging of the interest rate and inflation risks associated with the liabilities, and whether the hedging is working as expected, and compliant with the bandwidths specified in the SIP,</w:t>
      </w:r>
    </w:p>
    <w:p w14:paraId="06136CE2"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details of the investment risk of the underlying investments, and the change in the total investment risk over time,</w:t>
      </w:r>
    </w:p>
    <w:p w14:paraId="3244BDEB" w14:textId="32CD4B79"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lastRenderedPageBreak/>
        <w:t>the responsible investment</w:t>
      </w:r>
      <w:r w:rsidR="009F76EE">
        <w:rPr>
          <w:rFonts w:eastAsia="Lato" w:cs="Times New Roman"/>
          <w:sz w:val="22"/>
          <w:szCs w:val="22"/>
        </w:rPr>
        <w:t xml:space="preserve"> </w:t>
      </w:r>
      <w:r w:rsidRPr="00B71939">
        <w:rPr>
          <w:rFonts w:eastAsia="Lato" w:cs="Times New Roman"/>
          <w:sz w:val="22"/>
          <w:szCs w:val="22"/>
        </w:rPr>
        <w:t>characteristics of the underlying investments, and</w:t>
      </w:r>
    </w:p>
    <w:p w14:paraId="1236B378"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 xml:space="preserve">details of the engagement behaviour of both VLK and the underlying investment managers they appoint on behalf of the trustees, including their voting behaviour. </w:t>
      </w:r>
    </w:p>
    <w:p w14:paraId="578FC6ED" w14:textId="77777777" w:rsidR="00B71939" w:rsidRPr="00B71939" w:rsidRDefault="00B71939" w:rsidP="00B71939">
      <w:pPr>
        <w:jc w:val="both"/>
        <w:rPr>
          <w:rFonts w:eastAsia="Lato" w:cs="Times New Roman"/>
          <w:sz w:val="22"/>
          <w:szCs w:val="22"/>
        </w:rPr>
      </w:pPr>
    </w:p>
    <w:p w14:paraId="41CF651D" w14:textId="77777777" w:rsidR="00B71939" w:rsidRPr="000861E7" w:rsidRDefault="00B71939" w:rsidP="00B71939">
      <w:pPr>
        <w:jc w:val="both"/>
        <w:rPr>
          <w:rFonts w:eastAsia="Lato" w:cs="Times New Roman"/>
          <w:sz w:val="22"/>
          <w:szCs w:val="22"/>
        </w:rPr>
      </w:pPr>
      <w:r w:rsidRPr="000861E7">
        <w:rPr>
          <w:rFonts w:eastAsia="Lato" w:cs="Times New Roman"/>
          <w:sz w:val="22"/>
          <w:szCs w:val="22"/>
        </w:rPr>
        <w:t>The Trustees have reviewed the information provided by VLK and its other advisors, and are satisfied that the policies set out in the SIP have been followed, including for;</w:t>
      </w:r>
    </w:p>
    <w:p w14:paraId="4C66DC68" w14:textId="77777777" w:rsidR="00B71939" w:rsidRPr="000861E7" w:rsidRDefault="00B71939" w:rsidP="00B71939">
      <w:pPr>
        <w:numPr>
          <w:ilvl w:val="0"/>
          <w:numId w:val="10"/>
        </w:numPr>
        <w:tabs>
          <w:tab w:val="left" w:pos="567"/>
        </w:tabs>
        <w:spacing w:line="280" w:lineRule="atLeast"/>
        <w:contextualSpacing/>
        <w:jc w:val="both"/>
        <w:rPr>
          <w:rFonts w:eastAsia="Lato" w:cs="Times New Roman"/>
          <w:sz w:val="22"/>
          <w:szCs w:val="22"/>
        </w:rPr>
      </w:pPr>
      <w:r w:rsidRPr="000861E7">
        <w:rPr>
          <w:rFonts w:eastAsia="Lato" w:cs="Times New Roman"/>
          <w:sz w:val="22"/>
          <w:szCs w:val="22"/>
        </w:rPr>
        <w:t>investing the assets according to the investment policy and the investment strategy advised and implemented by VLK,</w:t>
      </w:r>
    </w:p>
    <w:p w14:paraId="21225794" w14:textId="7E63515E" w:rsidR="00B71939" w:rsidRPr="000861E7" w:rsidRDefault="00B71939" w:rsidP="00B71939">
      <w:pPr>
        <w:numPr>
          <w:ilvl w:val="0"/>
          <w:numId w:val="10"/>
        </w:numPr>
        <w:tabs>
          <w:tab w:val="left" w:pos="567"/>
        </w:tabs>
        <w:spacing w:line="280" w:lineRule="atLeast"/>
        <w:contextualSpacing/>
        <w:jc w:val="both"/>
        <w:rPr>
          <w:rFonts w:eastAsia="Lato" w:cs="Times New Roman"/>
          <w:sz w:val="22"/>
          <w:szCs w:val="22"/>
        </w:rPr>
      </w:pPr>
      <w:r w:rsidRPr="000861E7">
        <w:rPr>
          <w:rFonts w:eastAsia="Lato" w:cs="Times New Roman"/>
          <w:sz w:val="22"/>
          <w:szCs w:val="22"/>
        </w:rPr>
        <w:t xml:space="preserve">choosing suitable investments to achieve the right balance between risk and return, so as to ensure the security, quality, liquidity and profitability of the </w:t>
      </w:r>
      <w:r w:rsidR="00697F6E" w:rsidRPr="00592D5E">
        <w:rPr>
          <w:rFonts w:eastAsia="Lato" w:cs="Times New Roman"/>
          <w:sz w:val="22"/>
          <w:szCs w:val="22"/>
        </w:rPr>
        <w:t>Scheme</w:t>
      </w:r>
      <w:r w:rsidRPr="00592D5E">
        <w:rPr>
          <w:rFonts w:eastAsia="Lato" w:cs="Times New Roman"/>
          <w:sz w:val="22"/>
          <w:szCs w:val="22"/>
        </w:rPr>
        <w:t>’s</w:t>
      </w:r>
      <w:r w:rsidRPr="000861E7">
        <w:rPr>
          <w:rFonts w:eastAsia="Lato" w:cs="Times New Roman"/>
          <w:sz w:val="22"/>
          <w:szCs w:val="22"/>
        </w:rPr>
        <w:t xml:space="preserve"> assets,</w:t>
      </w:r>
    </w:p>
    <w:p w14:paraId="3D867B6B" w14:textId="433571F8" w:rsidR="00B71939" w:rsidRPr="000861E7" w:rsidRDefault="00B71939" w:rsidP="00B71939">
      <w:pPr>
        <w:numPr>
          <w:ilvl w:val="0"/>
          <w:numId w:val="10"/>
        </w:numPr>
        <w:tabs>
          <w:tab w:val="left" w:pos="567"/>
        </w:tabs>
        <w:spacing w:line="280" w:lineRule="atLeast"/>
        <w:contextualSpacing/>
        <w:jc w:val="both"/>
        <w:rPr>
          <w:rFonts w:eastAsia="Lato" w:cs="Times New Roman"/>
          <w:sz w:val="22"/>
          <w:szCs w:val="22"/>
        </w:rPr>
      </w:pPr>
      <w:r w:rsidRPr="000861E7">
        <w:rPr>
          <w:rFonts w:eastAsia="Lato" w:cs="Times New Roman"/>
          <w:sz w:val="22"/>
          <w:szCs w:val="22"/>
        </w:rPr>
        <w:t xml:space="preserve">managing the key risks of the </w:t>
      </w:r>
      <w:r w:rsidR="00697F6E" w:rsidRPr="00592D5E">
        <w:rPr>
          <w:rFonts w:eastAsia="Lato" w:cs="Times New Roman"/>
          <w:sz w:val="22"/>
          <w:szCs w:val="22"/>
        </w:rPr>
        <w:t>Scheme</w:t>
      </w:r>
      <w:r w:rsidRPr="000861E7">
        <w:rPr>
          <w:rFonts w:eastAsia="Lato" w:cs="Times New Roman"/>
          <w:sz w:val="22"/>
          <w:szCs w:val="22"/>
        </w:rPr>
        <w:t xml:space="preserve"> appropriately,</w:t>
      </w:r>
    </w:p>
    <w:p w14:paraId="6B39899E" w14:textId="77777777" w:rsidR="00B71939" w:rsidRPr="000861E7" w:rsidRDefault="00B71939" w:rsidP="00B71939">
      <w:pPr>
        <w:numPr>
          <w:ilvl w:val="0"/>
          <w:numId w:val="10"/>
        </w:numPr>
        <w:tabs>
          <w:tab w:val="left" w:pos="567"/>
        </w:tabs>
        <w:spacing w:line="280" w:lineRule="atLeast"/>
        <w:contextualSpacing/>
        <w:jc w:val="both"/>
        <w:rPr>
          <w:rFonts w:eastAsia="Lato" w:cs="Times New Roman"/>
          <w:sz w:val="22"/>
          <w:szCs w:val="22"/>
        </w:rPr>
      </w:pPr>
      <w:r w:rsidRPr="000861E7">
        <w:rPr>
          <w:rFonts w:eastAsia="Lato" w:cs="Times New Roman"/>
          <w:sz w:val="22"/>
          <w:szCs w:val="22"/>
        </w:rPr>
        <w:t>monitoring the underlying managers of the investments, and the performance of those managers relative to the objectives,</w:t>
      </w:r>
    </w:p>
    <w:p w14:paraId="196152C2" w14:textId="77777777" w:rsidR="00B71939" w:rsidRPr="000861E7" w:rsidRDefault="00B71939" w:rsidP="00B71939">
      <w:pPr>
        <w:numPr>
          <w:ilvl w:val="0"/>
          <w:numId w:val="10"/>
        </w:numPr>
        <w:tabs>
          <w:tab w:val="left" w:pos="567"/>
        </w:tabs>
        <w:spacing w:line="280" w:lineRule="atLeast"/>
        <w:contextualSpacing/>
        <w:jc w:val="both"/>
        <w:rPr>
          <w:rFonts w:eastAsia="Lato" w:cs="Times New Roman"/>
          <w:sz w:val="22"/>
          <w:szCs w:val="22"/>
        </w:rPr>
      </w:pPr>
      <w:r w:rsidRPr="000861E7">
        <w:rPr>
          <w:rFonts w:eastAsia="Lato" w:cs="Times New Roman"/>
          <w:sz w:val="22"/>
          <w:szCs w:val="22"/>
        </w:rPr>
        <w:t xml:space="preserve">managing ESG risks (financial materially considerations) appropriately (note that non-financial matters, such as member views, are not taken into consideration), and </w:t>
      </w:r>
    </w:p>
    <w:p w14:paraId="45B0A6BB" w14:textId="77777777" w:rsidR="00B71939" w:rsidRPr="00B71939" w:rsidRDefault="00B71939" w:rsidP="00B71939">
      <w:pPr>
        <w:numPr>
          <w:ilvl w:val="0"/>
          <w:numId w:val="10"/>
        </w:numPr>
        <w:tabs>
          <w:tab w:val="left" w:pos="567"/>
        </w:tabs>
        <w:spacing w:line="280" w:lineRule="atLeast"/>
        <w:contextualSpacing/>
        <w:jc w:val="both"/>
        <w:rPr>
          <w:rFonts w:eastAsia="Lato" w:cs="Times New Roman"/>
          <w:sz w:val="22"/>
          <w:szCs w:val="22"/>
        </w:rPr>
      </w:pPr>
      <w:r w:rsidRPr="00B71939">
        <w:rPr>
          <w:rFonts w:eastAsia="Lato" w:cs="Times New Roman"/>
          <w:sz w:val="22"/>
          <w:szCs w:val="22"/>
        </w:rPr>
        <w:t>exercising of the rights (including voting rights) attaching to investments.</w:t>
      </w:r>
    </w:p>
    <w:p w14:paraId="24F92E00" w14:textId="77777777" w:rsidR="00B71939" w:rsidRPr="00B71939" w:rsidRDefault="00B71939" w:rsidP="00B71939">
      <w:pPr>
        <w:spacing w:line="280" w:lineRule="atLeast"/>
        <w:jc w:val="both"/>
        <w:rPr>
          <w:rFonts w:eastAsia="Lato" w:cs="Times New Roman"/>
          <w:sz w:val="22"/>
          <w:szCs w:val="22"/>
        </w:rPr>
      </w:pPr>
    </w:p>
    <w:p w14:paraId="06667638" w14:textId="30809ABA" w:rsidR="00B71939" w:rsidRPr="00B71939" w:rsidRDefault="00B71939" w:rsidP="00B71939">
      <w:pPr>
        <w:jc w:val="both"/>
        <w:rPr>
          <w:rFonts w:ascii="Proxima Nova A Cond Light" w:eastAsia="Lato" w:hAnsi="Proxima Nova A Cond Light" w:cs="Times New Roman"/>
          <w:sz w:val="22"/>
          <w:szCs w:val="22"/>
        </w:rPr>
      </w:pPr>
      <w:r w:rsidRPr="00B71939">
        <w:rPr>
          <w:rFonts w:eastAsia="Lato" w:cs="Times New Roman"/>
          <w:sz w:val="22"/>
          <w:szCs w:val="22"/>
        </w:rPr>
        <w:t xml:space="preserve">A summary of the </w:t>
      </w:r>
      <w:r w:rsidR="00DA4995">
        <w:rPr>
          <w:rFonts w:eastAsia="Lato" w:cs="Times New Roman"/>
          <w:sz w:val="22"/>
          <w:szCs w:val="22"/>
        </w:rPr>
        <w:t xml:space="preserve">stewardship and </w:t>
      </w:r>
      <w:r w:rsidRPr="00B71939">
        <w:rPr>
          <w:rFonts w:eastAsia="Lato" w:cs="Times New Roman"/>
          <w:sz w:val="22"/>
          <w:szCs w:val="22"/>
        </w:rPr>
        <w:t xml:space="preserve">engagement behaviour of both VLK and the underlying investment managers they appoint on our behalf is provided in the sections below. This includes information on voting behaviour, and votes considered significant by each of the investment managers. The Trustees have no influence on the managers' definitions of significant votes but have noted these and are satisfied that they are all reasonable and appropriate. </w:t>
      </w:r>
    </w:p>
    <w:p w14:paraId="23D1E902" w14:textId="77777777" w:rsidR="00B71939" w:rsidRPr="00B71939" w:rsidRDefault="00B71939" w:rsidP="00B71939">
      <w:pPr>
        <w:keepNext/>
        <w:keepLines/>
        <w:tabs>
          <w:tab w:val="left" w:pos="720"/>
        </w:tabs>
        <w:spacing w:before="240" w:after="240" w:line="240" w:lineRule="auto"/>
        <w:ind w:left="360" w:hanging="360"/>
        <w:outlineLvl w:val="0"/>
        <w:rPr>
          <w:rFonts w:ascii="Arial" w:eastAsia="Times New Roman" w:hAnsi="Arial" w:cs="Arial"/>
          <w:b/>
          <w:color w:val="00585B"/>
          <w:sz w:val="22"/>
          <w:szCs w:val="22"/>
        </w:rPr>
      </w:pPr>
      <w:r w:rsidRPr="00B71939">
        <w:rPr>
          <w:rFonts w:ascii="Arial" w:eastAsia="Times New Roman" w:hAnsi="Arial" w:cs="Arial"/>
          <w:b/>
          <w:color w:val="00585B"/>
          <w:sz w:val="24"/>
          <w:szCs w:val="22"/>
        </w:rPr>
        <w:t>Stewardship – VLK monitoring and engagement behaviour</w:t>
      </w:r>
      <w:bookmarkStart w:id="5" w:name="_Toc56685977"/>
      <w:bookmarkStart w:id="6" w:name="_Toc108518437"/>
    </w:p>
    <w:p w14:paraId="46E4C113" w14:textId="77777777" w:rsidR="00B71939" w:rsidRPr="00B71939" w:rsidRDefault="00B71939" w:rsidP="00B71939">
      <w:pPr>
        <w:keepNext/>
        <w:keepLines/>
        <w:spacing w:before="240"/>
        <w:jc w:val="both"/>
        <w:outlineLvl w:val="3"/>
        <w:rPr>
          <w:rFonts w:eastAsia="Times New Roman" w:cs="Times New Roman"/>
          <w:iCs/>
          <w:color w:val="007F93"/>
          <w:sz w:val="24"/>
          <w:szCs w:val="24"/>
        </w:rPr>
      </w:pPr>
      <w:r w:rsidRPr="00B71939">
        <w:rPr>
          <w:rFonts w:eastAsia="Times New Roman" w:cs="Times New Roman"/>
          <w:iCs/>
          <w:color w:val="007F93"/>
          <w:sz w:val="24"/>
          <w:szCs w:val="24"/>
        </w:rPr>
        <w:t>Background</w:t>
      </w:r>
    </w:p>
    <w:bookmarkEnd w:id="5"/>
    <w:bookmarkEnd w:id="6"/>
    <w:p w14:paraId="3E75A10C" w14:textId="03A61DC8" w:rsidR="00B71939" w:rsidRPr="00B71939" w:rsidRDefault="00B71939" w:rsidP="00B71939">
      <w:pPr>
        <w:jc w:val="both"/>
        <w:rPr>
          <w:rFonts w:eastAsia="Lato" w:cs="Times New Roman"/>
          <w:sz w:val="22"/>
          <w:szCs w:val="22"/>
        </w:rPr>
      </w:pPr>
      <w:r w:rsidRPr="00B71939">
        <w:rPr>
          <w:rFonts w:eastAsia="Lato" w:cs="Times New Roman"/>
          <w:sz w:val="22"/>
          <w:szCs w:val="22"/>
        </w:rPr>
        <w:t>The Trustees do not monitor or engage directly with issuers of, or holders of, debt or equity, but instead delegate this activity to VLK and to the underlying asset managers appointed by VLK. The Trustees expect VLK to undertake regular monitoring and engagement in line with its’ own corporate governance policies, taking account of current best practice including the UK Corporate Governance Code and the UK Stewardship Code.</w:t>
      </w:r>
      <w:r w:rsidR="00DA7F40">
        <w:rPr>
          <w:rFonts w:eastAsia="Lato" w:cs="Times New Roman"/>
          <w:sz w:val="22"/>
          <w:szCs w:val="22"/>
        </w:rPr>
        <w:t xml:space="preserve"> The remainder of this document provides insights into VLK’s responsible investment and engagement activities, which have directly and indirectly helped the Trustees with their stewardship responsibilities.  </w:t>
      </w:r>
    </w:p>
    <w:p w14:paraId="41B00F6B" w14:textId="77777777" w:rsidR="00B71939" w:rsidRPr="00B71939" w:rsidRDefault="00B71939" w:rsidP="00B71939">
      <w:pPr>
        <w:jc w:val="both"/>
        <w:rPr>
          <w:rFonts w:eastAsia="Lato" w:cs="Times New Roman"/>
          <w:sz w:val="22"/>
          <w:szCs w:val="22"/>
        </w:rPr>
      </w:pPr>
    </w:p>
    <w:p w14:paraId="3A740E11" w14:textId="249B2C2D" w:rsidR="00B71939" w:rsidRPr="00B71939" w:rsidRDefault="00B71939" w:rsidP="00B71939">
      <w:pPr>
        <w:jc w:val="both"/>
        <w:rPr>
          <w:rFonts w:eastAsia="Lato" w:cs="Times New Roman"/>
          <w:sz w:val="22"/>
          <w:szCs w:val="22"/>
        </w:rPr>
      </w:pPr>
      <w:r w:rsidRPr="00B71939">
        <w:rPr>
          <w:rFonts w:eastAsia="Lato" w:cs="Times New Roman"/>
          <w:sz w:val="22"/>
          <w:szCs w:val="22"/>
        </w:rPr>
        <w:t>VLK expects the underlying asset managers they select to exercise rights attached to their investments, including voting rights, and to engage with issuers of debt and equity and other relevant persons about matters such as performance, strategy, management of actual or potential conflicts of interest, and environmental, social and governance (</w:t>
      </w:r>
      <w:r w:rsidR="009F76EE">
        <w:rPr>
          <w:rFonts w:eastAsia="Lato" w:cs="Times New Roman"/>
          <w:sz w:val="22"/>
          <w:szCs w:val="22"/>
        </w:rPr>
        <w:t>‘</w:t>
      </w:r>
      <w:r w:rsidRPr="00B71939">
        <w:rPr>
          <w:rFonts w:eastAsia="Lato" w:cs="Times New Roman"/>
          <w:sz w:val="22"/>
          <w:szCs w:val="22"/>
        </w:rPr>
        <w:t>ESG</w:t>
      </w:r>
      <w:r w:rsidR="009F76EE">
        <w:rPr>
          <w:rFonts w:eastAsia="Lato" w:cs="Times New Roman"/>
          <w:sz w:val="22"/>
          <w:szCs w:val="22"/>
        </w:rPr>
        <w:t>’</w:t>
      </w:r>
      <w:r w:rsidRPr="00B71939">
        <w:rPr>
          <w:rFonts w:eastAsia="Lato" w:cs="Times New Roman"/>
          <w:sz w:val="22"/>
          <w:szCs w:val="22"/>
        </w:rPr>
        <w:t>) considerations. ESG criteria are a set of non-financial indicators relating to a company’s operations that are used by investors to evaluate corporate behaviour and to determine how it may impact the future financial performance of companies. Environmental criteria consider how a company performs as a steward of nature. Social criteria examine how it manages relationships with employees, suppliers, customers, and the communities where it operates. Governance deals with a company’s leadership, executive pay, </w:t>
      </w:r>
      <w:hyperlink r:id="rId12" w:history="1">
        <w:r w:rsidRPr="00B71939">
          <w:rPr>
            <w:rFonts w:eastAsia="Lato" w:cs="Times New Roman"/>
            <w:sz w:val="22"/>
            <w:szCs w:val="22"/>
          </w:rPr>
          <w:t>audits</w:t>
        </w:r>
      </w:hyperlink>
      <w:r w:rsidRPr="00B71939">
        <w:rPr>
          <w:rFonts w:eastAsia="Lato" w:cs="Times New Roman"/>
          <w:sz w:val="22"/>
          <w:szCs w:val="22"/>
        </w:rPr>
        <w:t>, </w:t>
      </w:r>
      <w:hyperlink r:id="rId13" w:history="1">
        <w:r w:rsidRPr="00B71939">
          <w:rPr>
            <w:rFonts w:eastAsia="Lato" w:cs="Times New Roman"/>
            <w:sz w:val="22"/>
            <w:szCs w:val="22"/>
          </w:rPr>
          <w:t>internal controls</w:t>
        </w:r>
      </w:hyperlink>
      <w:r w:rsidRPr="00B71939">
        <w:rPr>
          <w:rFonts w:eastAsia="Lato" w:cs="Times New Roman"/>
          <w:sz w:val="22"/>
          <w:szCs w:val="22"/>
        </w:rPr>
        <w:t>, and shareholder rights.</w:t>
      </w:r>
    </w:p>
    <w:p w14:paraId="114C76EC" w14:textId="77777777" w:rsidR="00B71939" w:rsidRPr="00B71939" w:rsidRDefault="00B71939" w:rsidP="00B71939">
      <w:pPr>
        <w:jc w:val="both"/>
        <w:rPr>
          <w:rFonts w:eastAsia="Lato" w:cs="Times New Roman"/>
          <w:sz w:val="22"/>
          <w:szCs w:val="22"/>
        </w:rPr>
      </w:pPr>
    </w:p>
    <w:p w14:paraId="3D7AFFEB" w14:textId="1CB644AE" w:rsidR="00B71939" w:rsidRPr="00B71939" w:rsidRDefault="00B71939" w:rsidP="00B71939">
      <w:pPr>
        <w:jc w:val="both"/>
        <w:rPr>
          <w:rFonts w:eastAsia="Lato" w:cs="Times New Roman"/>
          <w:sz w:val="22"/>
          <w:szCs w:val="22"/>
        </w:rPr>
      </w:pPr>
      <w:r w:rsidRPr="00B71939">
        <w:rPr>
          <w:rFonts w:eastAsia="Lato" w:cs="Times New Roman"/>
          <w:sz w:val="22"/>
          <w:szCs w:val="22"/>
        </w:rPr>
        <w:t xml:space="preserve">There are several levels of engagement at VLK: they engage with the asset managers they appoint, with companies they invest in directly (e.g. within VLK products), and via collaborative engagement with industry stakeholders, such as regulators, industry initiatives, benchmark providers, and peers. </w:t>
      </w:r>
    </w:p>
    <w:p w14:paraId="32B8BF73" w14:textId="6FFA740A" w:rsidR="00B71939" w:rsidRPr="00B71939" w:rsidRDefault="00B71939" w:rsidP="00B71939">
      <w:pPr>
        <w:keepNext/>
        <w:keepLines/>
        <w:spacing w:before="240"/>
        <w:jc w:val="both"/>
        <w:outlineLvl w:val="3"/>
        <w:rPr>
          <w:rFonts w:eastAsia="Times New Roman" w:cs="Times New Roman"/>
          <w:iCs/>
          <w:color w:val="007F93"/>
          <w:sz w:val="24"/>
          <w:szCs w:val="24"/>
        </w:rPr>
      </w:pPr>
      <w:r w:rsidRPr="00B71939">
        <w:rPr>
          <w:rFonts w:eastAsia="Times New Roman" w:cs="Times New Roman"/>
          <w:iCs/>
          <w:color w:val="007F93"/>
          <w:sz w:val="24"/>
          <w:szCs w:val="24"/>
        </w:rPr>
        <w:t>VLK monitoring of asset managers</w:t>
      </w:r>
    </w:p>
    <w:p w14:paraId="749579E3" w14:textId="26384B9D" w:rsidR="00B71939" w:rsidRDefault="00B71939" w:rsidP="00B71939">
      <w:pPr>
        <w:jc w:val="both"/>
        <w:rPr>
          <w:rFonts w:eastAsia="Lato" w:cs="Times New Roman"/>
          <w:sz w:val="22"/>
          <w:szCs w:val="22"/>
        </w:rPr>
      </w:pPr>
      <w:r w:rsidRPr="00B71939">
        <w:rPr>
          <w:rFonts w:eastAsia="Lato" w:cs="Times New Roman"/>
          <w:sz w:val="22"/>
          <w:szCs w:val="22"/>
        </w:rPr>
        <w:t xml:space="preserve">Whilst VLK has limited influence over an asset managers’ investment practices where assets are held in pooled funds, it has, throughout the last 12 months, encouraged its chosen managers to improve their own stewardship </w:t>
      </w:r>
      <w:r w:rsidRPr="00B71939">
        <w:rPr>
          <w:rFonts w:eastAsia="Lato" w:cs="Times New Roman"/>
          <w:sz w:val="22"/>
          <w:szCs w:val="22"/>
        </w:rPr>
        <w:lastRenderedPageBreak/>
        <w:t>and engagement practices, and consider ESG factors and their associated risks. VLK uses the following methodology to monitor and engage with the underlying asset managers:</w:t>
      </w:r>
    </w:p>
    <w:p w14:paraId="58B98E57" w14:textId="77777777" w:rsidR="00FD18FF" w:rsidRPr="00B71939" w:rsidRDefault="00FD18FF" w:rsidP="00B71939">
      <w:pPr>
        <w:jc w:val="both"/>
        <w:rPr>
          <w:rFonts w:eastAsia="Lato" w:cs="Times New Roman"/>
          <w:sz w:val="22"/>
          <w:szCs w:val="22"/>
        </w:rPr>
      </w:pPr>
    </w:p>
    <w:p w14:paraId="1FCBEF26" w14:textId="77777777" w:rsidR="00B71939" w:rsidRPr="00B71939" w:rsidRDefault="00B71939" w:rsidP="00B71939">
      <w:pPr>
        <w:numPr>
          <w:ilvl w:val="0"/>
          <w:numId w:val="4"/>
        </w:numPr>
        <w:spacing w:line="280" w:lineRule="atLeast"/>
        <w:ind w:left="284" w:hanging="284"/>
        <w:contextualSpacing/>
        <w:jc w:val="both"/>
        <w:rPr>
          <w:rFonts w:eastAsia="Lato" w:cs="Times New Roman"/>
          <w:sz w:val="22"/>
          <w:szCs w:val="22"/>
        </w:rPr>
      </w:pPr>
      <w:r w:rsidRPr="00B71939">
        <w:rPr>
          <w:rFonts w:eastAsia="Lato" w:cs="Times New Roman"/>
          <w:sz w:val="22"/>
          <w:szCs w:val="22"/>
        </w:rPr>
        <w:t>ESG criteria are assessed based on international conventions and initiatives, such as the UN Global Compact and the Principles for Responsible Investment (PRI);</w:t>
      </w:r>
    </w:p>
    <w:p w14:paraId="6DA23A00" w14:textId="77777777" w:rsidR="00B71939" w:rsidRPr="00B71939" w:rsidRDefault="00B71939" w:rsidP="00B71939">
      <w:pPr>
        <w:numPr>
          <w:ilvl w:val="0"/>
          <w:numId w:val="4"/>
        </w:numPr>
        <w:spacing w:line="280" w:lineRule="atLeast"/>
        <w:ind w:left="284" w:hanging="284"/>
        <w:contextualSpacing/>
        <w:jc w:val="both"/>
        <w:rPr>
          <w:rFonts w:eastAsia="Lato" w:cs="Times New Roman"/>
          <w:sz w:val="22"/>
          <w:szCs w:val="22"/>
        </w:rPr>
      </w:pPr>
      <w:r w:rsidRPr="00B71939">
        <w:rPr>
          <w:rFonts w:eastAsia="Lato" w:cs="Times New Roman"/>
          <w:sz w:val="22"/>
          <w:szCs w:val="22"/>
        </w:rPr>
        <w:t>All managers are screened against ESG criteria before inclusion in VLK’s approved manager list. For example:</w:t>
      </w:r>
    </w:p>
    <w:p w14:paraId="039810DC" w14:textId="2FF2B22C"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 xml:space="preserve">does the manager have a responsible investment </w:t>
      </w:r>
      <w:r w:rsidR="009F76EE">
        <w:rPr>
          <w:rFonts w:eastAsia="Lato" w:cs="Times New Roman"/>
          <w:sz w:val="22"/>
          <w:szCs w:val="22"/>
        </w:rPr>
        <w:t xml:space="preserve">(RI) </w:t>
      </w:r>
      <w:r w:rsidRPr="00B71939">
        <w:rPr>
          <w:rFonts w:eastAsia="Lato" w:cs="Times New Roman"/>
          <w:sz w:val="22"/>
          <w:szCs w:val="22"/>
        </w:rPr>
        <w:t xml:space="preserve">policy; </w:t>
      </w:r>
    </w:p>
    <w:p w14:paraId="7BCB68F6"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 xml:space="preserve">is the manager open for a dialogue on ESG criteria; and </w:t>
      </w:r>
    </w:p>
    <w:p w14:paraId="4586A98A"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does the manager have exposure to companies that are on VLK’s exclusion &amp; avoidance list?</w:t>
      </w:r>
    </w:p>
    <w:p w14:paraId="5A22FCDB" w14:textId="77777777" w:rsidR="00B71939" w:rsidRPr="00B71939" w:rsidRDefault="00B71939" w:rsidP="00B71939">
      <w:pPr>
        <w:numPr>
          <w:ilvl w:val="0"/>
          <w:numId w:val="4"/>
        </w:numPr>
        <w:spacing w:line="280" w:lineRule="atLeast"/>
        <w:ind w:left="284" w:hanging="284"/>
        <w:contextualSpacing/>
        <w:jc w:val="both"/>
        <w:rPr>
          <w:rFonts w:eastAsia="Lato" w:cs="Times New Roman"/>
          <w:sz w:val="22"/>
          <w:szCs w:val="22"/>
        </w:rPr>
      </w:pPr>
      <w:r w:rsidRPr="00B71939">
        <w:rPr>
          <w:rFonts w:eastAsia="Lato" w:cs="Times New Roman"/>
          <w:sz w:val="22"/>
          <w:szCs w:val="22"/>
        </w:rPr>
        <w:t>All managers are reviewed against ESG criteria on an ongoing basis. For example:</w:t>
      </w:r>
    </w:p>
    <w:p w14:paraId="0B4B42B7"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do responsible investing considerations continue to be integrated into their investment process;</w:t>
      </w:r>
    </w:p>
    <w:p w14:paraId="614B2232"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is the manager making progress;</w:t>
      </w:r>
    </w:p>
    <w:p w14:paraId="1A6BCF74"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is the manager well informed and up-to-speed on ESG criteria and initiatives; and</w:t>
      </w:r>
    </w:p>
    <w:p w14:paraId="35024F36" w14:textId="77777777" w:rsidR="00B71939" w:rsidRPr="00B71939" w:rsidRDefault="00B71939" w:rsidP="00B71939">
      <w:pPr>
        <w:numPr>
          <w:ilvl w:val="1"/>
          <w:numId w:val="4"/>
        </w:numPr>
        <w:spacing w:line="280" w:lineRule="atLeast"/>
        <w:ind w:left="1646" w:hanging="226"/>
        <w:contextualSpacing/>
        <w:jc w:val="both"/>
        <w:rPr>
          <w:rFonts w:eastAsia="Lato" w:cs="Times New Roman"/>
          <w:sz w:val="22"/>
          <w:szCs w:val="22"/>
        </w:rPr>
      </w:pPr>
      <w:r w:rsidRPr="00B71939">
        <w:rPr>
          <w:rFonts w:eastAsia="Lato" w:cs="Times New Roman"/>
          <w:sz w:val="22"/>
          <w:szCs w:val="22"/>
        </w:rPr>
        <w:t>is there periodic screening of all the underlying equity and debt securities held by managers within their investment products, to check for exclusion candidates?</w:t>
      </w:r>
    </w:p>
    <w:p w14:paraId="50529D4E" w14:textId="77777777" w:rsidR="00B71939" w:rsidRPr="00B71939" w:rsidRDefault="00B71939" w:rsidP="00B71939">
      <w:pPr>
        <w:tabs>
          <w:tab w:val="left" w:pos="720"/>
        </w:tabs>
        <w:contextualSpacing/>
        <w:jc w:val="both"/>
        <w:rPr>
          <w:rFonts w:eastAsia="Lato" w:cs="Times New Roman"/>
          <w:sz w:val="22"/>
          <w:szCs w:val="22"/>
        </w:rPr>
      </w:pPr>
    </w:p>
    <w:p w14:paraId="234CE4D1" w14:textId="223096DB" w:rsidR="00481E9F" w:rsidRPr="00B71939" w:rsidRDefault="00B71939" w:rsidP="00B71939">
      <w:pPr>
        <w:spacing w:after="120" w:line="264" w:lineRule="auto"/>
        <w:jc w:val="both"/>
        <w:rPr>
          <w:rFonts w:eastAsia="Lato" w:cs="Arial"/>
          <w:sz w:val="22"/>
          <w:szCs w:val="22"/>
        </w:rPr>
      </w:pPr>
      <w:r w:rsidRPr="00B71939">
        <w:rPr>
          <w:rFonts w:eastAsia="Lato" w:cs="Arial"/>
          <w:sz w:val="22"/>
          <w:szCs w:val="22"/>
        </w:rPr>
        <w:t xml:space="preserve">VLK have created a proprietary scoring framework (the Sustainability Spectrum) to help them understand and evaluate how asset managers integrate various ESG factors into their investment products and processes. Within this framework, asset managers and their products are classified into one of </w:t>
      </w:r>
      <w:r w:rsidR="00620276">
        <w:rPr>
          <w:rFonts w:eastAsia="Lato" w:cs="Arial"/>
          <w:sz w:val="22"/>
          <w:szCs w:val="22"/>
        </w:rPr>
        <w:t>five</w:t>
      </w:r>
      <w:r w:rsidRPr="00B71939">
        <w:rPr>
          <w:rFonts w:eastAsia="Lato" w:cs="Arial"/>
          <w:sz w:val="22"/>
          <w:szCs w:val="22"/>
        </w:rPr>
        <w:t xml:space="preserve"> different levels: Compliant (level 1), Basic (level 2), Avoid harm (level 3), Do better (level 4), Do good (level 5). </w:t>
      </w:r>
    </w:p>
    <w:p w14:paraId="7A58370B" w14:textId="77777777" w:rsidR="00B71939" w:rsidRPr="00E8100C" w:rsidRDefault="00B71939" w:rsidP="00B71939">
      <w:pPr>
        <w:keepNext/>
        <w:keepLines/>
        <w:spacing w:before="240"/>
        <w:jc w:val="both"/>
        <w:outlineLvl w:val="3"/>
        <w:rPr>
          <w:rFonts w:eastAsia="Times New Roman" w:cs="Times New Roman"/>
          <w:iCs/>
          <w:color w:val="007F93"/>
          <w:sz w:val="24"/>
          <w:szCs w:val="24"/>
        </w:rPr>
      </w:pPr>
      <w:r w:rsidRPr="00E8100C">
        <w:rPr>
          <w:rFonts w:eastAsia="Times New Roman" w:cs="Times New Roman"/>
          <w:iCs/>
          <w:color w:val="007F93"/>
          <w:sz w:val="24"/>
          <w:szCs w:val="24"/>
        </w:rPr>
        <w:t>Scoring listed funds</w:t>
      </w:r>
    </w:p>
    <w:p w14:paraId="647B90FB" w14:textId="54E4FEDC" w:rsidR="00210109" w:rsidRPr="00E8100C" w:rsidRDefault="00B71939" w:rsidP="00E8100C">
      <w:pPr>
        <w:spacing w:after="240" w:line="264" w:lineRule="auto"/>
        <w:jc w:val="both"/>
        <w:rPr>
          <w:rFonts w:eastAsia="Lato" w:cs="Arial"/>
          <w:sz w:val="22"/>
          <w:szCs w:val="22"/>
        </w:rPr>
      </w:pPr>
      <w:r w:rsidRPr="00E8100C">
        <w:rPr>
          <w:rFonts w:eastAsia="Lato" w:cs="Arial"/>
          <w:sz w:val="22"/>
          <w:szCs w:val="22"/>
        </w:rPr>
        <w:t>Over 202</w:t>
      </w:r>
      <w:r w:rsidR="00210109" w:rsidRPr="00E8100C">
        <w:rPr>
          <w:rFonts w:eastAsia="Lato" w:cs="Arial"/>
          <w:sz w:val="22"/>
          <w:szCs w:val="22"/>
        </w:rPr>
        <w:t>3</w:t>
      </w:r>
      <w:r w:rsidRPr="00A016E2">
        <w:rPr>
          <w:rFonts w:eastAsia="Lato" w:cs="Arial"/>
          <w:sz w:val="22"/>
          <w:szCs w:val="22"/>
        </w:rPr>
        <w:t xml:space="preserve"> VLK have continued to apply this scoring methodology to rate the ESG characteristics of the underlying managers and investment products used within client strategies.</w:t>
      </w:r>
      <w:r w:rsidR="00E8100C">
        <w:rPr>
          <w:rFonts w:eastAsia="Lato" w:cs="Arial"/>
          <w:sz w:val="22"/>
          <w:szCs w:val="22"/>
        </w:rPr>
        <w:t xml:space="preserve"> </w:t>
      </w:r>
      <w:r w:rsidR="00210109" w:rsidRPr="00E8100C">
        <w:rPr>
          <w:rFonts w:eastAsia="Lato" w:cs="Arial"/>
          <w:sz w:val="22"/>
          <w:szCs w:val="22"/>
        </w:rPr>
        <w:t xml:space="preserve">Out of 600 listed funds that </w:t>
      </w:r>
      <w:r w:rsidR="004C392B">
        <w:rPr>
          <w:rFonts w:eastAsia="Lato" w:cs="Arial"/>
          <w:sz w:val="22"/>
          <w:szCs w:val="22"/>
        </w:rPr>
        <w:t>VLK</w:t>
      </w:r>
      <w:r w:rsidR="00210109" w:rsidRPr="00E8100C">
        <w:rPr>
          <w:rFonts w:eastAsia="Lato" w:cs="Arial"/>
          <w:sz w:val="22"/>
          <w:szCs w:val="22"/>
        </w:rPr>
        <w:t xml:space="preserve"> had scored by the end of 2023, as a</w:t>
      </w:r>
      <w:r w:rsidR="00210109">
        <w:rPr>
          <w:rFonts w:eastAsia="Lato" w:cs="Arial"/>
          <w:sz w:val="22"/>
          <w:szCs w:val="22"/>
        </w:rPr>
        <w:t xml:space="preserve"> </w:t>
      </w:r>
      <w:r w:rsidR="00210109" w:rsidRPr="00E8100C">
        <w:rPr>
          <w:rFonts w:eastAsia="Lato" w:cs="Arial"/>
          <w:sz w:val="22"/>
          <w:szCs w:val="22"/>
        </w:rPr>
        <w:t>percentage of scored</w:t>
      </w:r>
      <w:r w:rsidR="00620276">
        <w:rPr>
          <w:rFonts w:eastAsia="Lato" w:cs="Arial"/>
          <w:sz w:val="22"/>
          <w:szCs w:val="22"/>
        </w:rPr>
        <w:t xml:space="preserve"> assets under management (</w:t>
      </w:r>
      <w:proofErr w:type="spellStart"/>
      <w:r w:rsidR="00620276">
        <w:rPr>
          <w:rFonts w:eastAsia="Lato" w:cs="Arial"/>
          <w:sz w:val="22"/>
          <w:szCs w:val="22"/>
        </w:rPr>
        <w:t>AuM</w:t>
      </w:r>
      <w:proofErr w:type="spellEnd"/>
      <w:r w:rsidR="00620276">
        <w:rPr>
          <w:rFonts w:eastAsia="Lato" w:cs="Arial"/>
          <w:sz w:val="22"/>
          <w:szCs w:val="22"/>
        </w:rPr>
        <w:t>)</w:t>
      </w:r>
      <w:r w:rsidR="00210109" w:rsidRPr="00E8100C">
        <w:rPr>
          <w:rFonts w:eastAsia="Lato" w:cs="Arial"/>
          <w:sz w:val="22"/>
          <w:szCs w:val="22"/>
        </w:rPr>
        <w:t xml:space="preserve">, 9% of the funds scored </w:t>
      </w:r>
      <w:r w:rsidR="00E8100C">
        <w:rPr>
          <w:rFonts w:eastAsia="Lato" w:cs="Arial"/>
          <w:sz w:val="22"/>
          <w:szCs w:val="22"/>
        </w:rPr>
        <w:t>‘</w:t>
      </w:r>
      <w:r w:rsidR="00210109" w:rsidRPr="00E8100C">
        <w:rPr>
          <w:rFonts w:eastAsia="Lato" w:cs="Arial"/>
          <w:sz w:val="22"/>
          <w:szCs w:val="22"/>
        </w:rPr>
        <w:t>Basic</w:t>
      </w:r>
      <w:r w:rsidR="00E8100C">
        <w:rPr>
          <w:rFonts w:eastAsia="Lato" w:cs="Arial"/>
          <w:sz w:val="22"/>
          <w:szCs w:val="22"/>
        </w:rPr>
        <w:t>’</w:t>
      </w:r>
      <w:r w:rsidR="00210109" w:rsidRPr="00E8100C">
        <w:rPr>
          <w:rFonts w:eastAsia="Lato" w:cs="Arial"/>
          <w:sz w:val="22"/>
          <w:szCs w:val="22"/>
        </w:rPr>
        <w:t xml:space="preserve">, 54% scored </w:t>
      </w:r>
      <w:r w:rsidR="00E8100C">
        <w:rPr>
          <w:rFonts w:eastAsia="Lato" w:cs="Arial"/>
          <w:sz w:val="22"/>
          <w:szCs w:val="22"/>
        </w:rPr>
        <w:t>‘</w:t>
      </w:r>
      <w:r w:rsidR="00210109" w:rsidRPr="00E8100C">
        <w:rPr>
          <w:rFonts w:eastAsia="Lato" w:cs="Arial"/>
          <w:sz w:val="22"/>
          <w:szCs w:val="22"/>
        </w:rPr>
        <w:t>Avoid</w:t>
      </w:r>
      <w:r w:rsidR="00210109">
        <w:rPr>
          <w:rFonts w:eastAsia="Lato" w:cs="Arial"/>
          <w:sz w:val="22"/>
          <w:szCs w:val="22"/>
        </w:rPr>
        <w:t xml:space="preserve"> </w:t>
      </w:r>
      <w:r w:rsidR="00210109" w:rsidRPr="00E8100C">
        <w:rPr>
          <w:rFonts w:eastAsia="Lato" w:cs="Arial"/>
          <w:sz w:val="22"/>
          <w:szCs w:val="22"/>
        </w:rPr>
        <w:t>harm</w:t>
      </w:r>
      <w:r w:rsidR="00E8100C">
        <w:rPr>
          <w:rFonts w:eastAsia="Lato" w:cs="Arial"/>
          <w:sz w:val="22"/>
          <w:szCs w:val="22"/>
        </w:rPr>
        <w:t>’</w:t>
      </w:r>
      <w:r w:rsidR="00210109" w:rsidRPr="00E8100C">
        <w:rPr>
          <w:rFonts w:eastAsia="Lato" w:cs="Arial"/>
          <w:sz w:val="22"/>
          <w:szCs w:val="22"/>
        </w:rPr>
        <w:t xml:space="preserve">, 34% scored </w:t>
      </w:r>
      <w:r w:rsidR="00E8100C">
        <w:rPr>
          <w:rFonts w:eastAsia="Lato" w:cs="Arial"/>
          <w:sz w:val="22"/>
          <w:szCs w:val="22"/>
        </w:rPr>
        <w:t>‘</w:t>
      </w:r>
      <w:r w:rsidR="00210109" w:rsidRPr="00E8100C">
        <w:rPr>
          <w:rFonts w:eastAsia="Lato" w:cs="Arial"/>
          <w:sz w:val="22"/>
          <w:szCs w:val="22"/>
        </w:rPr>
        <w:t>Do better</w:t>
      </w:r>
      <w:r w:rsidR="00E8100C">
        <w:rPr>
          <w:rFonts w:eastAsia="Lato" w:cs="Arial"/>
          <w:sz w:val="22"/>
          <w:szCs w:val="22"/>
        </w:rPr>
        <w:t>’</w:t>
      </w:r>
      <w:r w:rsidR="00210109" w:rsidRPr="00E8100C">
        <w:rPr>
          <w:rFonts w:eastAsia="Lato" w:cs="Arial"/>
          <w:sz w:val="22"/>
          <w:szCs w:val="22"/>
        </w:rPr>
        <w:t xml:space="preserve"> and 2% scor</w:t>
      </w:r>
      <w:r w:rsidR="00E8100C">
        <w:rPr>
          <w:rFonts w:eastAsia="Lato" w:cs="Arial"/>
          <w:sz w:val="22"/>
          <w:szCs w:val="22"/>
        </w:rPr>
        <w:t>ed</w:t>
      </w:r>
      <w:r w:rsidR="00210109">
        <w:rPr>
          <w:rFonts w:eastAsia="Lato" w:cs="Arial"/>
          <w:sz w:val="22"/>
          <w:szCs w:val="22"/>
        </w:rPr>
        <w:t xml:space="preserve"> </w:t>
      </w:r>
      <w:r w:rsidR="00E8100C">
        <w:rPr>
          <w:rFonts w:eastAsia="Lato" w:cs="Arial"/>
          <w:sz w:val="22"/>
          <w:szCs w:val="22"/>
        </w:rPr>
        <w:t>‘</w:t>
      </w:r>
      <w:r w:rsidR="00210109" w:rsidRPr="00E8100C">
        <w:rPr>
          <w:rFonts w:eastAsia="Lato" w:cs="Arial"/>
          <w:sz w:val="22"/>
          <w:szCs w:val="22"/>
        </w:rPr>
        <w:t>Do good</w:t>
      </w:r>
      <w:r w:rsidR="00E8100C">
        <w:rPr>
          <w:rFonts w:eastAsia="Lato" w:cs="Arial"/>
          <w:sz w:val="22"/>
          <w:szCs w:val="22"/>
        </w:rPr>
        <w:t>’. C</w:t>
      </w:r>
      <w:r w:rsidR="00AA19D2">
        <w:rPr>
          <w:rFonts w:eastAsia="Lato" w:cs="Arial"/>
          <w:sz w:val="22"/>
          <w:szCs w:val="22"/>
        </w:rPr>
        <w:t xml:space="preserve">lose to 1% could not be scored due to absent data. </w:t>
      </w:r>
    </w:p>
    <w:p w14:paraId="729F9DDE" w14:textId="74FEF0DB" w:rsidR="00B71939" w:rsidRPr="00B71939" w:rsidRDefault="00C044DE" w:rsidP="00183595">
      <w:pPr>
        <w:spacing w:after="120" w:line="264" w:lineRule="auto"/>
        <w:jc w:val="both"/>
        <w:rPr>
          <w:rFonts w:eastAsia="Lato" w:cs="Arial"/>
          <w:sz w:val="22"/>
          <w:szCs w:val="24"/>
          <w:lang w:val="en-US"/>
        </w:rPr>
      </w:pPr>
      <w:r>
        <w:rPr>
          <w:noProof/>
        </w:rPr>
        <w:drawing>
          <wp:anchor distT="0" distB="0" distL="114300" distR="114300" simplePos="0" relativeHeight="251662336" behindDoc="0" locked="0" layoutInCell="1" allowOverlap="1" wp14:anchorId="736AE835" wp14:editId="3B15BC93">
            <wp:simplePos x="0" y="0"/>
            <wp:positionH relativeFrom="column">
              <wp:posOffset>1029335</wp:posOffset>
            </wp:positionH>
            <wp:positionV relativeFrom="paragraph">
              <wp:posOffset>-635</wp:posOffset>
            </wp:positionV>
            <wp:extent cx="4587240" cy="252031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87240" cy="2520315"/>
                    </a:xfrm>
                    <a:prstGeom prst="rect">
                      <a:avLst/>
                    </a:prstGeom>
                  </pic:spPr>
                </pic:pic>
              </a:graphicData>
            </a:graphic>
          </wp:anchor>
        </w:drawing>
      </w:r>
    </w:p>
    <w:p w14:paraId="1FA5DD1B" w14:textId="23B96D69" w:rsidR="00947855" w:rsidRDefault="00B71939" w:rsidP="00B71939">
      <w:pPr>
        <w:jc w:val="both"/>
        <w:rPr>
          <w:rFonts w:eastAsia="Lato" w:cs="Arial"/>
          <w:sz w:val="22"/>
          <w:szCs w:val="22"/>
        </w:rPr>
      </w:pPr>
      <w:r w:rsidRPr="00A016E2">
        <w:rPr>
          <w:rFonts w:eastAsia="Lato" w:cs="Arial"/>
          <w:sz w:val="22"/>
          <w:szCs w:val="22"/>
        </w:rPr>
        <w:t xml:space="preserve">VLK do not </w:t>
      </w:r>
      <w:r w:rsidR="00620276">
        <w:rPr>
          <w:rFonts w:eastAsia="Lato" w:cs="Arial"/>
          <w:sz w:val="22"/>
          <w:szCs w:val="22"/>
        </w:rPr>
        <w:t xml:space="preserve">proactively </w:t>
      </w:r>
      <w:r w:rsidRPr="00A016E2">
        <w:rPr>
          <w:rFonts w:eastAsia="Lato" w:cs="Arial"/>
          <w:sz w:val="22"/>
          <w:szCs w:val="22"/>
        </w:rPr>
        <w:t xml:space="preserve">offer Compliant or Basic products to their clients. Those products that scored within these categories were either legacy products that have been adopted from clients transitioning to </w:t>
      </w:r>
      <w:r w:rsidR="00620276">
        <w:rPr>
          <w:rFonts w:eastAsia="Lato" w:cs="Arial"/>
          <w:sz w:val="22"/>
          <w:szCs w:val="22"/>
        </w:rPr>
        <w:t xml:space="preserve">VLK’s </w:t>
      </w:r>
      <w:r w:rsidRPr="00A016E2">
        <w:rPr>
          <w:rFonts w:eastAsia="Lato" w:cs="Arial"/>
          <w:sz w:val="22"/>
          <w:szCs w:val="22"/>
        </w:rPr>
        <w:t xml:space="preserve">fiduciary solution, or older products (including some in passively managed solutions) which </w:t>
      </w:r>
      <w:r w:rsidR="00620276">
        <w:rPr>
          <w:rFonts w:eastAsia="Lato" w:cs="Arial"/>
          <w:sz w:val="22"/>
          <w:szCs w:val="22"/>
        </w:rPr>
        <w:t>VLK</w:t>
      </w:r>
      <w:r w:rsidRPr="00A016E2">
        <w:rPr>
          <w:rFonts w:eastAsia="Lato" w:cs="Arial"/>
          <w:sz w:val="22"/>
          <w:szCs w:val="22"/>
        </w:rPr>
        <w:t xml:space="preserve"> are in the process of replacing with more sustainable investment products</w:t>
      </w:r>
      <w:r w:rsidR="005A2F8B">
        <w:rPr>
          <w:rFonts w:eastAsia="Lato" w:cs="Arial"/>
          <w:sz w:val="22"/>
          <w:szCs w:val="22"/>
        </w:rPr>
        <w:t>.</w:t>
      </w:r>
    </w:p>
    <w:p w14:paraId="7D7E3085" w14:textId="77777777" w:rsidR="00947855" w:rsidRPr="00B71939" w:rsidRDefault="00947855" w:rsidP="00947855">
      <w:pPr>
        <w:keepNext/>
        <w:keepLines/>
        <w:spacing w:before="240"/>
        <w:jc w:val="both"/>
        <w:outlineLvl w:val="3"/>
        <w:rPr>
          <w:rFonts w:eastAsia="Times New Roman" w:cs="Times New Roman"/>
          <w:iCs/>
          <w:color w:val="007F93"/>
          <w:sz w:val="24"/>
          <w:szCs w:val="24"/>
        </w:rPr>
      </w:pPr>
      <w:r w:rsidRPr="00B71939">
        <w:rPr>
          <w:rFonts w:eastAsia="Times New Roman" w:cs="Times New Roman"/>
          <w:iCs/>
          <w:color w:val="007F93"/>
          <w:sz w:val="24"/>
          <w:szCs w:val="24"/>
        </w:rPr>
        <w:lastRenderedPageBreak/>
        <w:t>Scoring alternative funds</w:t>
      </w:r>
    </w:p>
    <w:p w14:paraId="66B500FE" w14:textId="1C20DE3C" w:rsidR="00947855" w:rsidRDefault="00947855" w:rsidP="00947855">
      <w:pPr>
        <w:jc w:val="both"/>
        <w:rPr>
          <w:rFonts w:eastAsia="Lato" w:cs="Arial"/>
          <w:sz w:val="22"/>
          <w:szCs w:val="22"/>
        </w:rPr>
      </w:pPr>
      <w:r w:rsidRPr="00032521">
        <w:rPr>
          <w:rFonts w:eastAsia="Lato" w:cs="Times New Roman"/>
          <w:sz w:val="22"/>
          <w:szCs w:val="22"/>
          <w:lang w:val="en-US"/>
        </w:rPr>
        <w:t>In 2023, VLK continued to assess funds in private markets and alternative asset classes. Although the ESG scores are not completely aligned with the listed asset classes mentioned above, they do give a good indication about the sustainability approach</w:t>
      </w:r>
      <w:r w:rsidRPr="00032521">
        <w:rPr>
          <w:rFonts w:eastAsia="Lato" w:cs="Times New Roman"/>
          <w:sz w:val="22"/>
          <w:szCs w:val="22"/>
        </w:rPr>
        <w:t xml:space="preserve"> of</w:t>
      </w:r>
      <w:r>
        <w:rPr>
          <w:rFonts w:eastAsia="Lato" w:cs="Times New Roman"/>
          <w:sz w:val="22"/>
          <w:szCs w:val="22"/>
        </w:rPr>
        <w:t xml:space="preserve"> </w:t>
      </w:r>
      <w:r w:rsidRPr="00032521">
        <w:rPr>
          <w:rFonts w:eastAsia="Lato" w:cs="Times New Roman"/>
          <w:sz w:val="22"/>
          <w:szCs w:val="22"/>
          <w:lang w:val="en-US"/>
        </w:rPr>
        <w:t>the underlying</w:t>
      </w:r>
      <w:r w:rsidRPr="00032521">
        <w:rPr>
          <w:rFonts w:eastAsia="Lato" w:cs="Times New Roman"/>
          <w:sz w:val="22"/>
          <w:szCs w:val="22"/>
        </w:rPr>
        <w:t xml:space="preserve"> managers</w:t>
      </w:r>
      <w:r w:rsidRPr="00032521">
        <w:rPr>
          <w:rFonts w:eastAsia="Lato" w:cs="Times New Roman"/>
          <w:sz w:val="22"/>
          <w:szCs w:val="22"/>
          <w:lang w:val="en-US"/>
        </w:rPr>
        <w:t xml:space="preserve">. In 2023, 78 funds of </w:t>
      </w:r>
      <w:r w:rsidR="005A2F8B">
        <w:rPr>
          <w:rFonts w:eastAsia="Lato" w:cs="Times New Roman"/>
          <w:sz w:val="22"/>
          <w:szCs w:val="22"/>
          <w:lang w:val="en-US"/>
        </w:rPr>
        <w:t xml:space="preserve">these </w:t>
      </w:r>
      <w:r w:rsidRPr="00032521">
        <w:rPr>
          <w:rFonts w:eastAsia="Lato" w:cs="Times New Roman"/>
          <w:sz w:val="22"/>
          <w:szCs w:val="22"/>
          <w:lang w:val="en-US"/>
        </w:rPr>
        <w:t xml:space="preserve">funds have been assessed on sustainability, of which 10 scored </w:t>
      </w:r>
      <w:r w:rsidR="005A2F8B">
        <w:rPr>
          <w:rFonts w:eastAsia="Lato" w:cs="Times New Roman"/>
          <w:sz w:val="22"/>
          <w:szCs w:val="22"/>
          <w:lang w:val="en-US"/>
        </w:rPr>
        <w:t>‘</w:t>
      </w:r>
      <w:r w:rsidRPr="00032521">
        <w:rPr>
          <w:rFonts w:eastAsia="Lato" w:cs="Times New Roman"/>
          <w:sz w:val="22"/>
          <w:szCs w:val="22"/>
          <w:lang w:val="en-US"/>
        </w:rPr>
        <w:t>Basic</w:t>
      </w:r>
      <w:r w:rsidR="005A2F8B">
        <w:rPr>
          <w:rFonts w:eastAsia="Lato" w:cs="Times New Roman"/>
          <w:sz w:val="22"/>
          <w:szCs w:val="22"/>
          <w:lang w:val="en-US"/>
        </w:rPr>
        <w:t>’</w:t>
      </w:r>
      <w:r w:rsidRPr="00032521">
        <w:rPr>
          <w:rFonts w:eastAsia="Lato" w:cs="Times New Roman"/>
          <w:sz w:val="22"/>
          <w:szCs w:val="22"/>
          <w:lang w:val="en-US"/>
        </w:rPr>
        <w:t xml:space="preserve">; 35 scored </w:t>
      </w:r>
      <w:r w:rsidR="005A2F8B">
        <w:rPr>
          <w:rFonts w:eastAsia="Lato" w:cs="Times New Roman"/>
          <w:sz w:val="22"/>
          <w:szCs w:val="22"/>
          <w:lang w:val="en-US"/>
        </w:rPr>
        <w:t>‘</w:t>
      </w:r>
      <w:r w:rsidRPr="00032521">
        <w:rPr>
          <w:rFonts w:eastAsia="Lato" w:cs="Times New Roman"/>
          <w:sz w:val="22"/>
          <w:szCs w:val="22"/>
          <w:lang w:val="en-US"/>
        </w:rPr>
        <w:t>Avoid harm</w:t>
      </w:r>
      <w:r w:rsidR="005A2F8B">
        <w:rPr>
          <w:rFonts w:eastAsia="Lato" w:cs="Times New Roman"/>
          <w:sz w:val="22"/>
          <w:szCs w:val="22"/>
          <w:lang w:val="en-US"/>
        </w:rPr>
        <w:t>’</w:t>
      </w:r>
      <w:r w:rsidRPr="00032521">
        <w:rPr>
          <w:rFonts w:eastAsia="Lato" w:cs="Times New Roman"/>
          <w:sz w:val="22"/>
          <w:szCs w:val="22"/>
          <w:lang w:val="en-US"/>
        </w:rPr>
        <w:t xml:space="preserve">; 20 scored </w:t>
      </w:r>
      <w:r w:rsidR="005A2F8B">
        <w:rPr>
          <w:rFonts w:eastAsia="Lato" w:cs="Times New Roman"/>
          <w:sz w:val="22"/>
          <w:szCs w:val="22"/>
          <w:lang w:val="en-US"/>
        </w:rPr>
        <w:t>‘</w:t>
      </w:r>
      <w:r w:rsidRPr="00032521">
        <w:rPr>
          <w:rFonts w:eastAsia="Lato" w:cs="Times New Roman"/>
          <w:sz w:val="22"/>
          <w:szCs w:val="22"/>
          <w:lang w:val="en-US"/>
        </w:rPr>
        <w:t>Do better</w:t>
      </w:r>
      <w:r w:rsidR="005A2F8B">
        <w:rPr>
          <w:rFonts w:eastAsia="Lato" w:cs="Times New Roman"/>
          <w:sz w:val="22"/>
          <w:szCs w:val="22"/>
          <w:lang w:val="en-US"/>
        </w:rPr>
        <w:t>’</w:t>
      </w:r>
      <w:r w:rsidRPr="00032521">
        <w:rPr>
          <w:rFonts w:eastAsia="Lato" w:cs="Times New Roman"/>
          <w:sz w:val="22"/>
          <w:szCs w:val="22"/>
          <w:lang w:val="en-US"/>
        </w:rPr>
        <w:t xml:space="preserve">; and 13 scored </w:t>
      </w:r>
      <w:r w:rsidR="005A2F8B">
        <w:rPr>
          <w:rFonts w:eastAsia="Lato" w:cs="Times New Roman"/>
          <w:sz w:val="22"/>
          <w:szCs w:val="22"/>
          <w:lang w:val="en-US"/>
        </w:rPr>
        <w:t>‘</w:t>
      </w:r>
      <w:r w:rsidRPr="00032521">
        <w:rPr>
          <w:rFonts w:eastAsia="Lato" w:cs="Times New Roman"/>
          <w:sz w:val="22"/>
          <w:szCs w:val="22"/>
          <w:lang w:val="en-US"/>
        </w:rPr>
        <w:t>Do good</w:t>
      </w:r>
      <w:r w:rsidR="005A2F8B">
        <w:rPr>
          <w:rFonts w:eastAsia="Lato" w:cs="Times New Roman"/>
          <w:sz w:val="22"/>
          <w:szCs w:val="22"/>
          <w:lang w:val="en-US"/>
        </w:rPr>
        <w:t>’</w:t>
      </w:r>
      <w:r w:rsidRPr="00032521">
        <w:rPr>
          <w:rFonts w:eastAsia="Lato" w:cs="Times New Roman"/>
          <w:sz w:val="22"/>
          <w:szCs w:val="22"/>
          <w:lang w:val="en-US"/>
        </w:rPr>
        <w:t xml:space="preserve">. </w:t>
      </w:r>
      <w:r w:rsidRPr="00032521">
        <w:rPr>
          <w:rFonts w:eastAsia="Lato" w:cs="Times New Roman"/>
          <w:sz w:val="22"/>
          <w:szCs w:val="22"/>
        </w:rPr>
        <w:t xml:space="preserve">The </w:t>
      </w:r>
      <w:r w:rsidRPr="00032521">
        <w:rPr>
          <w:rFonts w:eastAsia="Lato" w:cs="Times New Roman"/>
          <w:sz w:val="22"/>
          <w:szCs w:val="22"/>
          <w:lang w:val="en-US"/>
        </w:rPr>
        <w:t>scores of</w:t>
      </w:r>
      <w:r w:rsidRPr="00032521">
        <w:rPr>
          <w:rFonts w:eastAsia="Lato" w:cs="Times New Roman"/>
          <w:sz w:val="22"/>
          <w:szCs w:val="22"/>
        </w:rPr>
        <w:t xml:space="preserve"> </w:t>
      </w:r>
      <w:r w:rsidRPr="00032521">
        <w:rPr>
          <w:rFonts w:eastAsia="Lato" w:cs="Times New Roman"/>
          <w:sz w:val="22"/>
          <w:szCs w:val="22"/>
          <w:lang w:val="en-US"/>
        </w:rPr>
        <w:t xml:space="preserve">Basic is not unexpected, </w:t>
      </w:r>
      <w:r w:rsidR="00620276">
        <w:rPr>
          <w:rFonts w:eastAsia="Lato" w:cs="Times New Roman"/>
          <w:sz w:val="22"/>
          <w:szCs w:val="22"/>
          <w:lang w:val="en-US"/>
        </w:rPr>
        <w:t xml:space="preserve">as </w:t>
      </w:r>
      <w:r w:rsidRPr="00032521">
        <w:rPr>
          <w:rFonts w:eastAsia="Lato" w:cs="Times New Roman"/>
          <w:sz w:val="22"/>
          <w:szCs w:val="22"/>
          <w:lang w:val="en-US"/>
        </w:rPr>
        <w:t>it has historically been more</w:t>
      </w:r>
      <w:r w:rsidRPr="00032521">
        <w:rPr>
          <w:rFonts w:eastAsia="Lato" w:cs="Times New Roman"/>
          <w:sz w:val="22"/>
          <w:szCs w:val="22"/>
        </w:rPr>
        <w:t xml:space="preserve"> </w:t>
      </w:r>
      <w:r w:rsidRPr="00032521">
        <w:rPr>
          <w:rFonts w:eastAsia="Lato" w:cs="Times New Roman"/>
          <w:sz w:val="22"/>
          <w:szCs w:val="22"/>
          <w:lang w:val="en-US"/>
        </w:rPr>
        <w:t xml:space="preserve">challenging to apply sustainability </w:t>
      </w:r>
      <w:r w:rsidR="00620276">
        <w:rPr>
          <w:rFonts w:eastAsia="Lato" w:cs="Times New Roman"/>
          <w:sz w:val="22"/>
          <w:szCs w:val="22"/>
          <w:lang w:val="en-US"/>
        </w:rPr>
        <w:t xml:space="preserve">to </w:t>
      </w:r>
      <w:r w:rsidR="00FD18FF">
        <w:rPr>
          <w:rFonts w:eastAsia="Lato" w:cs="Times New Roman"/>
          <w:sz w:val="22"/>
          <w:szCs w:val="22"/>
          <w:lang w:val="en-US"/>
        </w:rPr>
        <w:t xml:space="preserve">alternative funds </w:t>
      </w:r>
      <w:r w:rsidR="00620276">
        <w:rPr>
          <w:rFonts w:eastAsia="Lato" w:cs="Times New Roman"/>
          <w:sz w:val="22"/>
          <w:szCs w:val="22"/>
          <w:lang w:val="en-US"/>
        </w:rPr>
        <w:t>than</w:t>
      </w:r>
      <w:r w:rsidRPr="00032521">
        <w:rPr>
          <w:rFonts w:eastAsia="Lato" w:cs="Times New Roman"/>
          <w:sz w:val="22"/>
          <w:szCs w:val="22"/>
          <w:lang w:val="en-US"/>
        </w:rPr>
        <w:t xml:space="preserve"> to listed</w:t>
      </w:r>
      <w:r w:rsidR="00FD18FF">
        <w:rPr>
          <w:rFonts w:eastAsia="Lato" w:cs="Times New Roman"/>
          <w:sz w:val="22"/>
          <w:szCs w:val="22"/>
          <w:lang w:val="en-US"/>
        </w:rPr>
        <w:t xml:space="preserve"> / traditional investment</w:t>
      </w:r>
      <w:r w:rsidRPr="00032521">
        <w:rPr>
          <w:rFonts w:eastAsia="Lato" w:cs="Times New Roman"/>
          <w:sz w:val="22"/>
          <w:szCs w:val="22"/>
          <w:lang w:val="en-US"/>
        </w:rPr>
        <w:t xml:space="preserve"> funds</w:t>
      </w:r>
      <w:r w:rsidR="00FD18FF">
        <w:rPr>
          <w:rFonts w:eastAsia="Lato" w:cs="Times New Roman"/>
          <w:sz w:val="22"/>
          <w:szCs w:val="22"/>
          <w:lang w:val="en-US"/>
        </w:rPr>
        <w:t>.</w:t>
      </w:r>
    </w:p>
    <w:p w14:paraId="29398F0C" w14:textId="77777777" w:rsidR="009322E1" w:rsidRDefault="00DA7F40" w:rsidP="00B75A15">
      <w:pPr>
        <w:keepNext/>
        <w:keepLines/>
        <w:spacing w:before="240"/>
        <w:jc w:val="both"/>
        <w:outlineLvl w:val="3"/>
        <w:rPr>
          <w:rFonts w:eastAsia="Times New Roman" w:cs="Times New Roman"/>
          <w:iCs/>
          <w:color w:val="007F93"/>
          <w:sz w:val="24"/>
          <w:szCs w:val="24"/>
        </w:rPr>
      </w:pPr>
      <w:r>
        <w:rPr>
          <w:rFonts w:eastAsia="Times New Roman" w:cs="Times New Roman"/>
          <w:iCs/>
          <w:color w:val="007F93"/>
          <w:sz w:val="24"/>
          <w:szCs w:val="24"/>
        </w:rPr>
        <w:t xml:space="preserve">VLK </w:t>
      </w:r>
      <w:r w:rsidR="009F76EE">
        <w:rPr>
          <w:rFonts w:eastAsia="Times New Roman" w:cs="Times New Roman"/>
          <w:iCs/>
          <w:color w:val="007F93"/>
          <w:sz w:val="24"/>
          <w:szCs w:val="24"/>
        </w:rPr>
        <w:t>highlights</w:t>
      </w:r>
    </w:p>
    <w:p w14:paraId="688FDB0C" w14:textId="3D3C51F0" w:rsidR="009322E1" w:rsidRPr="009322E1" w:rsidRDefault="009322E1" w:rsidP="009322E1">
      <w:pPr>
        <w:rPr>
          <w:sz w:val="22"/>
          <w:szCs w:val="22"/>
        </w:rPr>
      </w:pPr>
      <w:r w:rsidRPr="009322E1">
        <w:rPr>
          <w:sz w:val="22"/>
          <w:szCs w:val="22"/>
        </w:rPr>
        <w:t>During 2023, VLK have:</w:t>
      </w:r>
      <w:r w:rsidR="009F76EE" w:rsidRPr="009322E1">
        <w:rPr>
          <w:sz w:val="22"/>
          <w:szCs w:val="22"/>
        </w:rPr>
        <w:t xml:space="preserve"> </w:t>
      </w:r>
    </w:p>
    <w:p w14:paraId="4B60DD9B" w14:textId="0E9D0D74" w:rsidR="00B75A15" w:rsidRDefault="00DA7F40" w:rsidP="00B75A15">
      <w:pPr>
        <w:pStyle w:val="ListParagraph"/>
        <w:numPr>
          <w:ilvl w:val="0"/>
          <w:numId w:val="14"/>
        </w:numPr>
        <w:jc w:val="both"/>
        <w:rPr>
          <w:rFonts w:eastAsia="Lato" w:cs="Times New Roman"/>
          <w:sz w:val="22"/>
          <w:szCs w:val="22"/>
          <w:lang w:val="en-US"/>
        </w:rPr>
      </w:pPr>
      <w:r>
        <w:rPr>
          <w:rFonts w:eastAsia="Lato" w:cs="Times New Roman"/>
          <w:sz w:val="22"/>
          <w:szCs w:val="22"/>
          <w:lang w:val="en-US"/>
        </w:rPr>
        <w:t xml:space="preserve">Regularly </w:t>
      </w:r>
      <w:r w:rsidRPr="00032521">
        <w:rPr>
          <w:rFonts w:eastAsia="Lato" w:cs="Times New Roman"/>
          <w:sz w:val="22"/>
          <w:szCs w:val="22"/>
          <w:lang w:val="en-US"/>
        </w:rPr>
        <w:t>encourage</w:t>
      </w:r>
      <w:r>
        <w:rPr>
          <w:rFonts w:eastAsia="Lato" w:cs="Times New Roman"/>
          <w:sz w:val="22"/>
          <w:szCs w:val="22"/>
          <w:lang w:val="en-US"/>
        </w:rPr>
        <w:t>d</w:t>
      </w:r>
      <w:r w:rsidRPr="00032521">
        <w:rPr>
          <w:rFonts w:eastAsia="Lato" w:cs="Times New Roman"/>
          <w:sz w:val="22"/>
          <w:szCs w:val="22"/>
          <w:lang w:val="en-US"/>
        </w:rPr>
        <w:t xml:space="preserve"> the managers </w:t>
      </w:r>
      <w:r>
        <w:rPr>
          <w:rFonts w:eastAsia="Lato" w:cs="Times New Roman"/>
          <w:sz w:val="22"/>
          <w:szCs w:val="22"/>
          <w:lang w:val="en-US"/>
        </w:rPr>
        <w:t>they</w:t>
      </w:r>
      <w:r w:rsidRPr="00032521">
        <w:rPr>
          <w:rFonts w:eastAsia="Lato" w:cs="Times New Roman"/>
          <w:sz w:val="22"/>
          <w:szCs w:val="22"/>
          <w:lang w:val="en-US"/>
        </w:rPr>
        <w:t xml:space="preserve"> work with to apply </w:t>
      </w:r>
      <w:r w:rsidR="00620276">
        <w:rPr>
          <w:rFonts w:eastAsia="Lato" w:cs="Times New Roman"/>
          <w:sz w:val="22"/>
          <w:szCs w:val="22"/>
          <w:lang w:val="en-US"/>
        </w:rPr>
        <w:t xml:space="preserve">responsible investment </w:t>
      </w:r>
      <w:r w:rsidRPr="00032521">
        <w:rPr>
          <w:rFonts w:eastAsia="Lato" w:cs="Times New Roman"/>
          <w:sz w:val="22"/>
          <w:szCs w:val="22"/>
          <w:lang w:val="en-US"/>
        </w:rPr>
        <w:t xml:space="preserve">policies and engage themselves into dialogue with the companies they are investing in. </w:t>
      </w:r>
      <w:r>
        <w:rPr>
          <w:rFonts w:eastAsia="Lato" w:cs="Times New Roman"/>
          <w:sz w:val="22"/>
          <w:szCs w:val="22"/>
          <w:lang w:val="en-US"/>
        </w:rPr>
        <w:t xml:space="preserve">VLK </w:t>
      </w:r>
      <w:r w:rsidR="00620276">
        <w:rPr>
          <w:rFonts w:eastAsia="Lato" w:cs="Times New Roman"/>
          <w:sz w:val="22"/>
          <w:szCs w:val="22"/>
          <w:lang w:val="en-US"/>
        </w:rPr>
        <w:t>engaged</w:t>
      </w:r>
      <w:r w:rsidR="00B75A15" w:rsidRPr="00032521">
        <w:rPr>
          <w:rFonts w:eastAsia="Lato" w:cs="Times New Roman"/>
          <w:sz w:val="22"/>
          <w:szCs w:val="22"/>
          <w:lang w:val="en-US"/>
        </w:rPr>
        <w:t xml:space="preserve"> with over 200 managers on over 600 products </w:t>
      </w:r>
      <w:r w:rsidR="00620276">
        <w:rPr>
          <w:rFonts w:eastAsia="Lato" w:cs="Times New Roman"/>
          <w:sz w:val="22"/>
          <w:szCs w:val="22"/>
          <w:lang w:val="en-US"/>
        </w:rPr>
        <w:t xml:space="preserve">regarding </w:t>
      </w:r>
      <w:r w:rsidR="00B75A15" w:rsidRPr="00032521">
        <w:rPr>
          <w:rFonts w:eastAsia="Lato" w:cs="Times New Roman"/>
          <w:sz w:val="22"/>
          <w:szCs w:val="22"/>
          <w:lang w:val="en-US"/>
        </w:rPr>
        <w:t>sustainability and stewardship</w:t>
      </w:r>
      <w:r>
        <w:rPr>
          <w:rFonts w:eastAsia="Lato" w:cs="Times New Roman"/>
          <w:sz w:val="22"/>
          <w:szCs w:val="22"/>
          <w:lang w:val="en-US"/>
        </w:rPr>
        <w:t xml:space="preserve">. </w:t>
      </w:r>
    </w:p>
    <w:p w14:paraId="5ED42F78" w14:textId="440D7D44" w:rsidR="009F76EE" w:rsidRPr="00032521" w:rsidRDefault="009F76EE" w:rsidP="009F76EE">
      <w:pPr>
        <w:pStyle w:val="ListParagraph"/>
        <w:numPr>
          <w:ilvl w:val="0"/>
          <w:numId w:val="14"/>
        </w:numPr>
        <w:jc w:val="both"/>
        <w:rPr>
          <w:rFonts w:eastAsia="Lato" w:cs="Times New Roman"/>
          <w:sz w:val="22"/>
          <w:szCs w:val="22"/>
          <w:lang w:val="en-US"/>
        </w:rPr>
      </w:pPr>
      <w:r w:rsidRPr="00032521">
        <w:rPr>
          <w:rFonts w:eastAsia="Lato" w:cs="Times New Roman"/>
          <w:sz w:val="22"/>
          <w:szCs w:val="22"/>
          <w:lang w:val="en-US"/>
        </w:rPr>
        <w:t>Researched over 300 sustainability focused products across all asset classes</w:t>
      </w:r>
      <w:r w:rsidR="00FD18FF">
        <w:rPr>
          <w:rFonts w:eastAsia="Lato" w:cs="Times New Roman"/>
          <w:sz w:val="22"/>
          <w:szCs w:val="22"/>
          <w:lang w:val="en-US"/>
        </w:rPr>
        <w:t>.</w:t>
      </w:r>
      <w:r w:rsidRPr="00032521">
        <w:rPr>
          <w:rFonts w:eastAsia="Lato" w:cs="Times New Roman"/>
          <w:sz w:val="22"/>
          <w:szCs w:val="22"/>
          <w:lang w:val="en-US"/>
        </w:rPr>
        <w:t xml:space="preserve"> </w:t>
      </w:r>
    </w:p>
    <w:p w14:paraId="2EF95093" w14:textId="27AECC98" w:rsidR="009F76EE" w:rsidRPr="00A016E2" w:rsidRDefault="009F76EE" w:rsidP="009F76EE">
      <w:pPr>
        <w:pStyle w:val="ListParagraph"/>
        <w:numPr>
          <w:ilvl w:val="0"/>
          <w:numId w:val="14"/>
        </w:numPr>
        <w:jc w:val="both"/>
        <w:rPr>
          <w:rFonts w:eastAsia="Lato" w:cs="Times New Roman"/>
          <w:sz w:val="22"/>
          <w:szCs w:val="22"/>
          <w:lang w:val="en-US"/>
        </w:rPr>
      </w:pPr>
      <w:r w:rsidRPr="00032521">
        <w:rPr>
          <w:rFonts w:eastAsia="Lato" w:cs="Times New Roman"/>
          <w:sz w:val="22"/>
          <w:szCs w:val="22"/>
          <w:lang w:val="en-US"/>
        </w:rPr>
        <w:t xml:space="preserve">Approved 12 new strategies with </w:t>
      </w:r>
      <w:r>
        <w:rPr>
          <w:rFonts w:eastAsia="Lato" w:cs="Times New Roman"/>
          <w:sz w:val="22"/>
          <w:szCs w:val="22"/>
          <w:lang w:val="en-US"/>
        </w:rPr>
        <w:t>the</w:t>
      </w:r>
      <w:r w:rsidRPr="00032521">
        <w:rPr>
          <w:rFonts w:eastAsia="Lato" w:cs="Times New Roman"/>
          <w:sz w:val="22"/>
          <w:szCs w:val="22"/>
          <w:lang w:val="en-US"/>
        </w:rPr>
        <w:t xml:space="preserve"> highest </w:t>
      </w:r>
      <w:r>
        <w:rPr>
          <w:rFonts w:eastAsia="Lato" w:cs="Times New Roman"/>
          <w:sz w:val="22"/>
          <w:szCs w:val="22"/>
          <w:lang w:val="en-US"/>
        </w:rPr>
        <w:t xml:space="preserve">sustainability </w:t>
      </w:r>
      <w:r w:rsidRPr="00032521">
        <w:rPr>
          <w:rFonts w:eastAsia="Lato" w:cs="Times New Roman"/>
          <w:sz w:val="22"/>
          <w:szCs w:val="22"/>
          <w:lang w:val="en-US"/>
        </w:rPr>
        <w:t xml:space="preserve">rating </w:t>
      </w:r>
      <w:r>
        <w:rPr>
          <w:rFonts w:eastAsia="Lato" w:cs="Times New Roman"/>
          <w:sz w:val="22"/>
          <w:szCs w:val="22"/>
          <w:lang w:val="en-US"/>
        </w:rPr>
        <w:t xml:space="preserve">(‘Do good’) </w:t>
      </w:r>
      <w:r w:rsidRPr="00032521">
        <w:rPr>
          <w:rFonts w:eastAsia="Lato" w:cs="Times New Roman"/>
          <w:sz w:val="22"/>
          <w:szCs w:val="22"/>
          <w:lang w:val="en-US"/>
        </w:rPr>
        <w:t>for use in client portfolios</w:t>
      </w:r>
      <w:r w:rsidR="00FD18FF">
        <w:rPr>
          <w:rFonts w:eastAsia="Lato" w:cs="Times New Roman"/>
          <w:sz w:val="22"/>
          <w:szCs w:val="22"/>
          <w:lang w:val="en-US"/>
        </w:rPr>
        <w:t>.</w:t>
      </w:r>
      <w:r w:rsidRPr="00032521">
        <w:rPr>
          <w:rFonts w:eastAsia="Lato" w:cs="Times New Roman"/>
          <w:sz w:val="22"/>
          <w:szCs w:val="22"/>
          <w:lang w:val="en-US"/>
        </w:rPr>
        <w:t xml:space="preserve"> </w:t>
      </w:r>
    </w:p>
    <w:p w14:paraId="5E22543B" w14:textId="71B452D3" w:rsidR="00B75A15" w:rsidRPr="00032521" w:rsidRDefault="00B75A15" w:rsidP="00B75A15">
      <w:pPr>
        <w:pStyle w:val="ListParagraph"/>
        <w:numPr>
          <w:ilvl w:val="0"/>
          <w:numId w:val="14"/>
        </w:numPr>
        <w:jc w:val="both"/>
        <w:rPr>
          <w:rFonts w:eastAsia="Lato" w:cs="Times New Roman"/>
          <w:sz w:val="22"/>
          <w:szCs w:val="22"/>
          <w:lang w:val="en-US"/>
        </w:rPr>
      </w:pPr>
      <w:r w:rsidRPr="00032521">
        <w:rPr>
          <w:rFonts w:eastAsia="Lato" w:cs="Times New Roman"/>
          <w:sz w:val="22"/>
          <w:szCs w:val="22"/>
          <w:lang w:val="en-US"/>
        </w:rPr>
        <w:t>Rejected or downgraded 25 strategies based significantly on sustainability concerns</w:t>
      </w:r>
      <w:r w:rsidR="00FD18FF">
        <w:rPr>
          <w:rFonts w:eastAsia="Lato" w:cs="Times New Roman"/>
          <w:sz w:val="22"/>
          <w:szCs w:val="22"/>
          <w:lang w:val="en-US"/>
        </w:rPr>
        <w:t>.</w:t>
      </w:r>
      <w:r w:rsidRPr="00032521">
        <w:rPr>
          <w:rFonts w:eastAsia="Lato" w:cs="Times New Roman"/>
          <w:sz w:val="22"/>
          <w:szCs w:val="22"/>
          <w:lang w:val="en-US"/>
        </w:rPr>
        <w:t xml:space="preserve"> </w:t>
      </w:r>
    </w:p>
    <w:p w14:paraId="6EB9BB46" w14:textId="17912E90" w:rsidR="00DA7F40" w:rsidRPr="00032521" w:rsidRDefault="00B75A15" w:rsidP="00B75A15">
      <w:pPr>
        <w:pStyle w:val="ListParagraph"/>
        <w:numPr>
          <w:ilvl w:val="0"/>
          <w:numId w:val="14"/>
        </w:numPr>
        <w:jc w:val="both"/>
        <w:rPr>
          <w:rFonts w:eastAsia="Lato" w:cs="Times New Roman"/>
          <w:sz w:val="22"/>
          <w:szCs w:val="22"/>
          <w:lang w:val="en-US"/>
        </w:rPr>
      </w:pPr>
      <w:r w:rsidRPr="00032521">
        <w:rPr>
          <w:rFonts w:eastAsia="Lato" w:cs="Times New Roman"/>
          <w:sz w:val="22"/>
          <w:szCs w:val="22"/>
          <w:lang w:val="en-US"/>
        </w:rPr>
        <w:t>Introduced minimum standards on climate, modern slavery and engagement reporting for asset managers</w:t>
      </w:r>
      <w:r w:rsidR="00FD18FF">
        <w:rPr>
          <w:rFonts w:eastAsia="Lato" w:cs="Times New Roman"/>
          <w:sz w:val="22"/>
          <w:szCs w:val="22"/>
          <w:lang w:val="en-US"/>
        </w:rPr>
        <w:t>.</w:t>
      </w:r>
      <w:r w:rsidRPr="00032521">
        <w:rPr>
          <w:rFonts w:eastAsia="Lato" w:cs="Times New Roman"/>
          <w:sz w:val="22"/>
          <w:szCs w:val="22"/>
          <w:lang w:val="en-US"/>
        </w:rPr>
        <w:t xml:space="preserve"> </w:t>
      </w:r>
    </w:p>
    <w:p w14:paraId="2C92EFF1" w14:textId="6492B084" w:rsidR="00DA7F40" w:rsidRPr="00032521" w:rsidRDefault="009322E1" w:rsidP="00A016E2">
      <w:pPr>
        <w:pStyle w:val="ListParagraph"/>
        <w:numPr>
          <w:ilvl w:val="0"/>
          <w:numId w:val="14"/>
        </w:numPr>
        <w:jc w:val="both"/>
        <w:rPr>
          <w:rFonts w:eastAsia="Lato"/>
          <w:sz w:val="22"/>
          <w:szCs w:val="22"/>
          <w:lang w:val="en-US"/>
        </w:rPr>
      </w:pPr>
      <w:r>
        <w:rPr>
          <w:rFonts w:eastAsia="Lato"/>
          <w:sz w:val="22"/>
          <w:szCs w:val="22"/>
          <w:lang w:val="en-US"/>
        </w:rPr>
        <w:t>C</w:t>
      </w:r>
      <w:r w:rsidR="009F76EE">
        <w:rPr>
          <w:rFonts w:eastAsia="Lato"/>
          <w:sz w:val="22"/>
          <w:szCs w:val="22"/>
          <w:lang w:val="en-US"/>
        </w:rPr>
        <w:t xml:space="preserve">ollaborated with an external asset manager to </w:t>
      </w:r>
      <w:r w:rsidR="00B75A15" w:rsidRPr="00032521">
        <w:rPr>
          <w:rFonts w:eastAsia="Lato"/>
          <w:sz w:val="22"/>
          <w:szCs w:val="22"/>
          <w:lang w:val="en-US"/>
        </w:rPr>
        <w:t>integrat</w:t>
      </w:r>
      <w:r w:rsidR="009F76EE">
        <w:rPr>
          <w:rFonts w:eastAsia="Lato"/>
          <w:sz w:val="22"/>
          <w:szCs w:val="22"/>
          <w:lang w:val="en-US"/>
        </w:rPr>
        <w:t>e</w:t>
      </w:r>
      <w:r w:rsidR="00B75A15" w:rsidRPr="00032521">
        <w:rPr>
          <w:rFonts w:eastAsia="Lato"/>
          <w:sz w:val="22"/>
          <w:szCs w:val="22"/>
          <w:lang w:val="en-US"/>
        </w:rPr>
        <w:t xml:space="preserve"> </w:t>
      </w:r>
      <w:r w:rsidR="00620276">
        <w:rPr>
          <w:rFonts w:eastAsia="Lato"/>
          <w:sz w:val="22"/>
          <w:szCs w:val="22"/>
          <w:lang w:val="en-US"/>
        </w:rPr>
        <w:t>responsible investment</w:t>
      </w:r>
      <w:r w:rsidR="00B75A15" w:rsidRPr="00032521">
        <w:rPr>
          <w:rFonts w:eastAsia="Lato"/>
          <w:sz w:val="22"/>
          <w:szCs w:val="22"/>
          <w:lang w:val="en-US"/>
        </w:rPr>
        <w:t xml:space="preserve"> into </w:t>
      </w:r>
      <w:r w:rsidR="00B75A15">
        <w:rPr>
          <w:rFonts w:eastAsia="Lato"/>
          <w:sz w:val="22"/>
          <w:szCs w:val="22"/>
          <w:lang w:val="en-US"/>
        </w:rPr>
        <w:t>the</w:t>
      </w:r>
      <w:r w:rsidR="009F76EE">
        <w:rPr>
          <w:rFonts w:eastAsia="Lato"/>
          <w:sz w:val="22"/>
          <w:szCs w:val="22"/>
          <w:lang w:val="en-US"/>
        </w:rPr>
        <w:t xml:space="preserve">ir listed real estate </w:t>
      </w:r>
      <w:r w:rsidR="00B75A15" w:rsidRPr="00032521">
        <w:rPr>
          <w:rFonts w:eastAsia="Lato"/>
          <w:sz w:val="22"/>
          <w:szCs w:val="22"/>
          <w:lang w:val="en-US"/>
        </w:rPr>
        <w:t>benchmark</w:t>
      </w:r>
      <w:r w:rsidR="009F76EE">
        <w:rPr>
          <w:rFonts w:eastAsia="Lato"/>
          <w:sz w:val="22"/>
          <w:szCs w:val="22"/>
          <w:lang w:val="en-US"/>
        </w:rPr>
        <w:t xml:space="preserve"> via inclusion of </w:t>
      </w:r>
      <w:r w:rsidR="00B75A15" w:rsidRPr="00032521">
        <w:rPr>
          <w:rFonts w:eastAsia="Lato"/>
          <w:sz w:val="22"/>
          <w:szCs w:val="22"/>
          <w:lang w:val="en-US"/>
        </w:rPr>
        <w:t>best-in-class selection of companies with high (MSCI) sustainability scores.</w:t>
      </w:r>
    </w:p>
    <w:p w14:paraId="12C10CCC" w14:textId="62C7841F" w:rsidR="00DA7F40"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lang w:val="en-US"/>
        </w:rPr>
        <w:t>A</w:t>
      </w:r>
      <w:r w:rsidR="00B75A15" w:rsidRPr="00A016E2">
        <w:rPr>
          <w:rFonts w:eastAsia="Lato" w:cs="Times New Roman"/>
          <w:sz w:val="22"/>
          <w:szCs w:val="22"/>
          <w:lang w:val="en-US"/>
        </w:rPr>
        <w:t xml:space="preserve">ssessed a range of </w:t>
      </w:r>
      <w:r w:rsidR="009F76EE" w:rsidRPr="00A016E2">
        <w:rPr>
          <w:rFonts w:eastAsia="Lato" w:cs="Times New Roman"/>
          <w:sz w:val="22"/>
          <w:szCs w:val="22"/>
          <w:lang w:val="en-US"/>
        </w:rPr>
        <w:t xml:space="preserve">funds and </w:t>
      </w:r>
      <w:r w:rsidR="00B75A15" w:rsidRPr="00A016E2">
        <w:rPr>
          <w:rFonts w:eastAsia="Lato" w:cs="Times New Roman"/>
          <w:sz w:val="22"/>
          <w:szCs w:val="22"/>
          <w:lang w:val="en-US"/>
        </w:rPr>
        <w:t>indices</w:t>
      </w:r>
      <w:r w:rsidR="005A2F8B" w:rsidRPr="00A016E2">
        <w:rPr>
          <w:rFonts w:eastAsia="Lato" w:cs="Times New Roman"/>
          <w:sz w:val="22"/>
          <w:szCs w:val="22"/>
          <w:lang w:val="en-US"/>
        </w:rPr>
        <w:t xml:space="preserve"> that </w:t>
      </w:r>
      <w:r w:rsidR="00620276">
        <w:rPr>
          <w:rFonts w:eastAsia="Lato" w:cs="Times New Roman"/>
          <w:sz w:val="22"/>
          <w:szCs w:val="22"/>
          <w:lang w:val="en-US"/>
        </w:rPr>
        <w:t>VLK</w:t>
      </w:r>
      <w:r w:rsidR="005A2F8B" w:rsidRPr="00A016E2">
        <w:rPr>
          <w:rFonts w:eastAsia="Lato" w:cs="Times New Roman"/>
          <w:sz w:val="22"/>
          <w:szCs w:val="22"/>
          <w:lang w:val="en-US"/>
        </w:rPr>
        <w:t xml:space="preserve"> use to target Sustainable Investment Goals (SDGs). </w:t>
      </w:r>
      <w:r w:rsidR="00B75A15" w:rsidRPr="00A016E2">
        <w:rPr>
          <w:rFonts w:eastAsia="Lato" w:cs="Times New Roman"/>
          <w:sz w:val="22"/>
          <w:szCs w:val="22"/>
          <w:lang w:val="en-US"/>
        </w:rPr>
        <w:t>Together with their clients, VLK determined whether these indices have met expectations and what gains they have generated in the sustainability arena.</w:t>
      </w:r>
    </w:p>
    <w:p w14:paraId="281B20B1" w14:textId="3BC4E9DD" w:rsidR="00DA7F40" w:rsidRPr="00A016E2"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lang w:val="en-US"/>
        </w:rPr>
        <w:t>M</w:t>
      </w:r>
      <w:proofErr w:type="spellStart"/>
      <w:r w:rsidR="00DA7F40" w:rsidRPr="00A016E2">
        <w:rPr>
          <w:rFonts w:eastAsia="Lato" w:cs="Times New Roman"/>
          <w:sz w:val="22"/>
          <w:szCs w:val="22"/>
        </w:rPr>
        <w:t>ade</w:t>
      </w:r>
      <w:proofErr w:type="spellEnd"/>
      <w:r w:rsidR="00DA7F40" w:rsidRPr="00A016E2">
        <w:rPr>
          <w:rFonts w:eastAsia="Lato" w:cs="Times New Roman"/>
          <w:sz w:val="22"/>
          <w:szCs w:val="22"/>
        </w:rPr>
        <w:t xml:space="preserve"> good progress with cutting </w:t>
      </w:r>
      <w:r w:rsidR="00620276">
        <w:rPr>
          <w:rFonts w:eastAsia="Lato" w:cs="Times New Roman"/>
          <w:sz w:val="22"/>
          <w:szCs w:val="22"/>
        </w:rPr>
        <w:t xml:space="preserve">VLK’s </w:t>
      </w:r>
      <w:r w:rsidR="00DA7F40" w:rsidRPr="00A016E2">
        <w:rPr>
          <w:rFonts w:eastAsia="Lato" w:cs="Times New Roman"/>
          <w:sz w:val="22"/>
          <w:szCs w:val="22"/>
        </w:rPr>
        <w:t xml:space="preserve">own carbon emissions by 42% per full time employee (compared to 2019 baseline). </w:t>
      </w:r>
    </w:p>
    <w:p w14:paraId="6B293BD9" w14:textId="4A68981D" w:rsidR="00DA7F40" w:rsidRPr="00A016E2"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rPr>
        <w:t>S</w:t>
      </w:r>
      <w:r w:rsidR="00DA7F40" w:rsidRPr="00A016E2">
        <w:rPr>
          <w:rFonts w:eastAsia="Lato" w:cs="Times New Roman"/>
          <w:sz w:val="22"/>
          <w:szCs w:val="22"/>
        </w:rPr>
        <w:t xml:space="preserve">et more ambitious targets to decrease </w:t>
      </w:r>
      <w:r w:rsidR="00293C20">
        <w:rPr>
          <w:rFonts w:eastAsia="Lato" w:cs="Times New Roman"/>
          <w:sz w:val="22"/>
          <w:szCs w:val="22"/>
        </w:rPr>
        <w:t xml:space="preserve">VLK’s </w:t>
      </w:r>
      <w:r w:rsidR="00DA7F40" w:rsidRPr="00A016E2">
        <w:rPr>
          <w:rFonts w:eastAsia="Lato" w:cs="Times New Roman"/>
          <w:sz w:val="22"/>
          <w:szCs w:val="22"/>
        </w:rPr>
        <w:t xml:space="preserve">carbon footprint and to reduce carbon emissions via their discretionary assets under management, effective from 2024 onwards. </w:t>
      </w:r>
    </w:p>
    <w:p w14:paraId="4B536F36" w14:textId="75DD0D00" w:rsidR="00DA7F40" w:rsidRPr="00A016E2"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rPr>
        <w:t>C</w:t>
      </w:r>
      <w:r w:rsidR="00DA7F40" w:rsidRPr="00A016E2">
        <w:rPr>
          <w:rFonts w:eastAsia="Lato" w:cs="Times New Roman"/>
          <w:sz w:val="22"/>
          <w:szCs w:val="22"/>
        </w:rPr>
        <w:t>ontinued to put most of their efforts into energy transition – focusing in particular on their role as active owner, engaging on carbon emissions . VLK have also made strides in the food transition – particularly through the lens of preserving biodiversity and soil health. They did this by, among other things, putting in place an investment framework for biodiversity and engaging on this theme.</w:t>
      </w:r>
    </w:p>
    <w:p w14:paraId="15F6E696" w14:textId="71778851" w:rsidR="00FD18FF" w:rsidRPr="00A016E2"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rPr>
        <w:t>J</w:t>
      </w:r>
      <w:r w:rsidR="00DA7F40" w:rsidRPr="00A016E2">
        <w:rPr>
          <w:rFonts w:eastAsia="Lato" w:cs="Times New Roman"/>
          <w:sz w:val="22"/>
          <w:szCs w:val="22"/>
        </w:rPr>
        <w:t>oined Nature Action 100, a newly created collaborative engagement initiative, where VLK are a participating investor in engagements with Novo Nordisk and Sysco Corporation.</w:t>
      </w:r>
    </w:p>
    <w:p w14:paraId="3A9D6994" w14:textId="24D95DFB" w:rsidR="00FD18FF" w:rsidRPr="00A016E2" w:rsidRDefault="009322E1" w:rsidP="00DA7F40">
      <w:pPr>
        <w:pStyle w:val="ListParagraph"/>
        <w:numPr>
          <w:ilvl w:val="0"/>
          <w:numId w:val="14"/>
        </w:numPr>
        <w:jc w:val="both"/>
        <w:rPr>
          <w:rFonts w:eastAsia="Lato" w:cs="Times New Roman"/>
          <w:sz w:val="22"/>
          <w:szCs w:val="22"/>
          <w:lang w:val="en-US"/>
        </w:rPr>
      </w:pPr>
      <w:r>
        <w:rPr>
          <w:rFonts w:eastAsia="Lato" w:cs="Times New Roman"/>
          <w:sz w:val="22"/>
          <w:szCs w:val="22"/>
        </w:rPr>
        <w:t>C</w:t>
      </w:r>
      <w:r w:rsidR="00FD18FF">
        <w:rPr>
          <w:rFonts w:eastAsia="Lato" w:cs="Times New Roman"/>
          <w:sz w:val="22"/>
          <w:szCs w:val="22"/>
        </w:rPr>
        <w:t xml:space="preserve">ontinued </w:t>
      </w:r>
      <w:proofErr w:type="spellStart"/>
      <w:r w:rsidR="00FD18FF">
        <w:rPr>
          <w:rFonts w:eastAsia="Lato" w:cs="Times New Roman"/>
          <w:sz w:val="22"/>
          <w:szCs w:val="22"/>
        </w:rPr>
        <w:t>it’s</w:t>
      </w:r>
      <w:proofErr w:type="spellEnd"/>
      <w:r w:rsidR="00FD18FF">
        <w:rPr>
          <w:rFonts w:eastAsia="Lato" w:cs="Times New Roman"/>
          <w:sz w:val="22"/>
          <w:szCs w:val="22"/>
        </w:rPr>
        <w:t xml:space="preserve"> </w:t>
      </w:r>
      <w:r w:rsidR="00DA7F40" w:rsidRPr="00A016E2">
        <w:rPr>
          <w:rFonts w:eastAsia="Lato" w:cs="Times New Roman"/>
          <w:sz w:val="22"/>
          <w:szCs w:val="22"/>
        </w:rPr>
        <w:t>involvement in industry initiatives</w:t>
      </w:r>
      <w:r w:rsidR="00FD18FF">
        <w:rPr>
          <w:rFonts w:eastAsia="Lato" w:cs="Times New Roman"/>
          <w:sz w:val="22"/>
          <w:szCs w:val="22"/>
        </w:rPr>
        <w:t xml:space="preserve">, as members of </w:t>
      </w:r>
      <w:r w:rsidR="00DA7F40" w:rsidRPr="00A016E2">
        <w:rPr>
          <w:rFonts w:eastAsia="Lato" w:cs="Times New Roman"/>
          <w:sz w:val="22"/>
          <w:szCs w:val="22"/>
        </w:rPr>
        <w:t xml:space="preserve">PRI, GIIN (the Global Impact Investing Network), and ICGN (the International Corporate Governance Network). </w:t>
      </w:r>
    </w:p>
    <w:p w14:paraId="39D6288E" w14:textId="673A5833" w:rsidR="00DA7F40" w:rsidRPr="00A016E2" w:rsidRDefault="009322E1" w:rsidP="00A016E2">
      <w:pPr>
        <w:pStyle w:val="ListParagraph"/>
        <w:numPr>
          <w:ilvl w:val="0"/>
          <w:numId w:val="14"/>
        </w:numPr>
        <w:jc w:val="both"/>
        <w:rPr>
          <w:rFonts w:eastAsia="Lato" w:cs="Times New Roman"/>
          <w:sz w:val="22"/>
          <w:szCs w:val="22"/>
          <w:lang w:val="en-US"/>
        </w:rPr>
      </w:pPr>
      <w:r>
        <w:rPr>
          <w:rFonts w:eastAsia="Lato" w:cs="Times New Roman"/>
          <w:sz w:val="22"/>
          <w:szCs w:val="22"/>
        </w:rPr>
        <w:t xml:space="preserve">Remained </w:t>
      </w:r>
      <w:r w:rsidR="00DA7F40" w:rsidRPr="00A016E2">
        <w:rPr>
          <w:rFonts w:eastAsia="Lato" w:cs="Times New Roman"/>
          <w:sz w:val="22"/>
          <w:szCs w:val="22"/>
        </w:rPr>
        <w:t>signator</w:t>
      </w:r>
      <w:r w:rsidR="00FD18FF">
        <w:rPr>
          <w:rFonts w:eastAsia="Lato" w:cs="Times New Roman"/>
          <w:sz w:val="22"/>
          <w:szCs w:val="22"/>
        </w:rPr>
        <w:t xml:space="preserve">ies </w:t>
      </w:r>
      <w:r w:rsidR="00DA7F40" w:rsidRPr="00A016E2">
        <w:rPr>
          <w:rFonts w:eastAsia="Lato" w:cs="Times New Roman"/>
          <w:sz w:val="22"/>
          <w:szCs w:val="22"/>
        </w:rPr>
        <w:t>to the Dutch and UK Stewardship Codes.</w:t>
      </w:r>
    </w:p>
    <w:p w14:paraId="67DEB1D1" w14:textId="77777777" w:rsidR="00DA7F40" w:rsidRPr="00DA7F40" w:rsidRDefault="00DA7F40" w:rsidP="00A016E2">
      <w:pPr>
        <w:pStyle w:val="ListParagraph"/>
        <w:autoSpaceDE w:val="0"/>
        <w:autoSpaceDN w:val="0"/>
        <w:adjustRightInd w:val="0"/>
        <w:spacing w:line="276" w:lineRule="auto"/>
        <w:rPr>
          <w:rFonts w:eastAsia="Lato" w:cs="Times New Roman"/>
          <w:sz w:val="22"/>
          <w:szCs w:val="22"/>
        </w:rPr>
      </w:pPr>
    </w:p>
    <w:p w14:paraId="68D97293" w14:textId="74620371" w:rsidR="00333549" w:rsidRDefault="00B71939" w:rsidP="00A016E2">
      <w:r w:rsidRPr="00B71939">
        <w:rPr>
          <w:rFonts w:eastAsia="Lato" w:cs="Times New Roman"/>
          <w:sz w:val="22"/>
          <w:szCs w:val="22"/>
        </w:rPr>
        <w:t xml:space="preserve">Below are some specific engagement examples to demonstrate how VLK are monitoring and engaging with </w:t>
      </w:r>
      <w:r w:rsidRPr="000861E7">
        <w:rPr>
          <w:rFonts w:eastAsia="Lato" w:cs="Times New Roman"/>
          <w:sz w:val="22"/>
          <w:szCs w:val="22"/>
        </w:rPr>
        <w:t xml:space="preserve">the </w:t>
      </w:r>
      <w:r w:rsidR="00697F6E" w:rsidRPr="00592D5E">
        <w:rPr>
          <w:rFonts w:eastAsia="Lato" w:cs="Times New Roman"/>
          <w:sz w:val="22"/>
          <w:szCs w:val="22"/>
        </w:rPr>
        <w:t>Scheme</w:t>
      </w:r>
      <w:r w:rsidRPr="00592D5E">
        <w:rPr>
          <w:rFonts w:eastAsia="Lato" w:cs="Times New Roman"/>
          <w:sz w:val="22"/>
          <w:szCs w:val="22"/>
        </w:rPr>
        <w:t>’s</w:t>
      </w:r>
      <w:r w:rsidRPr="00B71939">
        <w:rPr>
          <w:rFonts w:eastAsia="Lato" w:cs="Times New Roman"/>
          <w:sz w:val="22"/>
          <w:szCs w:val="22"/>
        </w:rPr>
        <w:t xml:space="preserve"> underlying managers with respect to stewardship and ESG criteria.</w:t>
      </w:r>
      <w:r w:rsidRPr="00B71939">
        <w:rPr>
          <w:rFonts w:eastAsia="Lato" w:cs="Times New Roman"/>
          <w:sz w:val="22"/>
          <w:szCs w:val="22"/>
        </w:rPr>
        <w:br w:type="page"/>
      </w:r>
    </w:p>
    <w:tbl>
      <w:tblPr>
        <w:tblpPr w:leftFromText="180" w:rightFromText="180" w:vertAnchor="page" w:horzAnchor="page" w:tblpX="727" w:tblpY="1115"/>
        <w:tblW w:w="10347" w:type="dxa"/>
        <w:tblCellMar>
          <w:left w:w="0" w:type="dxa"/>
          <w:right w:w="0" w:type="dxa"/>
        </w:tblCellMar>
        <w:tblLook w:val="0480" w:firstRow="0" w:lastRow="0" w:firstColumn="1" w:lastColumn="0" w:noHBand="0" w:noVBand="1"/>
      </w:tblPr>
      <w:tblGrid>
        <w:gridCol w:w="1701"/>
        <w:gridCol w:w="8646"/>
      </w:tblGrid>
      <w:tr w:rsidR="00333549" w:rsidRPr="002A79F4" w14:paraId="28B661C5"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782A7A3F" w14:textId="01A1B78C"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lastRenderedPageBreak/>
              <w:t>Engagement t</w:t>
            </w:r>
            <w:r w:rsidR="005D0045" w:rsidRPr="006C7030">
              <w:rPr>
                <w:rFonts w:ascii="Calibri" w:eastAsia="Calibri" w:hAnsi="Calibri" w:cs="Times New Roman"/>
                <w:sz w:val="20"/>
                <w:szCs w:val="20"/>
                <w:lang w:val="en-US"/>
              </w:rPr>
              <w:t>opic</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10A0BB73" w14:textId="3CB9A602"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Engagement on credit funds </w:t>
            </w:r>
            <w:r w:rsidR="00183595" w:rsidRPr="006C7030">
              <w:rPr>
                <w:rFonts w:ascii="Calibri" w:eastAsia="Calibri" w:hAnsi="Calibri" w:cs="Times New Roman"/>
                <w:sz w:val="20"/>
                <w:szCs w:val="20"/>
                <w:lang w:val="en-US"/>
              </w:rPr>
              <w:t>to be aligned with the 1.5</w:t>
            </w:r>
            <w:r w:rsidR="00183595" w:rsidRPr="006C7030">
              <w:rPr>
                <w:rFonts w:ascii="Arial" w:eastAsia="Calibri" w:hAnsi="Arial" w:cs="Arial"/>
                <w:sz w:val="20"/>
                <w:szCs w:val="20"/>
                <w:lang w:val="en-US"/>
              </w:rPr>
              <w:t>°</w:t>
            </w:r>
            <w:r w:rsidR="00183595" w:rsidRPr="006C7030">
              <w:rPr>
                <w:rFonts w:ascii="Calibri" w:eastAsia="Calibri" w:hAnsi="Calibri" w:cs="Times New Roman"/>
                <w:sz w:val="20"/>
                <w:szCs w:val="20"/>
                <w:lang w:val="en-US"/>
              </w:rPr>
              <w:t xml:space="preserve">C goal of the </w:t>
            </w:r>
            <w:r w:rsidRPr="006C7030">
              <w:rPr>
                <w:rFonts w:ascii="Calibri" w:eastAsia="Calibri" w:hAnsi="Calibri" w:cs="Times New Roman"/>
                <w:sz w:val="20"/>
                <w:szCs w:val="20"/>
                <w:lang w:val="en-US"/>
              </w:rPr>
              <w:t>Paris</w:t>
            </w:r>
            <w:r w:rsidR="00183595" w:rsidRPr="006C7030">
              <w:rPr>
                <w:rFonts w:ascii="Calibri" w:eastAsia="Calibri" w:hAnsi="Calibri" w:cs="Times New Roman"/>
                <w:sz w:val="20"/>
                <w:szCs w:val="20"/>
                <w:lang w:val="en-US"/>
              </w:rPr>
              <w:t xml:space="preserve"> Agreement</w:t>
            </w:r>
          </w:p>
        </w:tc>
      </w:tr>
      <w:tr w:rsidR="00333549" w:rsidRPr="002A79F4" w14:paraId="3B9159FE"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71B2E051"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Manager</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765486EC"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Insight Investment Management</w:t>
            </w:r>
          </w:p>
        </w:tc>
      </w:tr>
      <w:tr w:rsidR="00333549" w:rsidRPr="002A79F4" w14:paraId="265B1895"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7199D66B"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Funds/mandates involved</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35C3A86E"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Maturing Buy &amp; Maintain Credit Funds</w:t>
            </w:r>
          </w:p>
        </w:tc>
      </w:tr>
      <w:tr w:rsidR="00333549" w:rsidRPr="002A79F4" w14:paraId="6A38ADBC" w14:textId="77777777" w:rsidTr="00A016E2">
        <w:trPr>
          <w:trHeight w:val="535"/>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6D97FF99"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Reason for engagement</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7B356FD0" w14:textId="4CA985E3"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VLK have an ambition that liquid, listed funds used in client portfolios will be Paris Aligned by 2025. Considerable work had already been done with equity funds, but investment grade credit is a core and growing part of client portfolios and therefore engaging with our corporate bond managers on this topic was key.</w:t>
            </w:r>
          </w:p>
        </w:tc>
      </w:tr>
      <w:tr w:rsidR="00333549" w:rsidRPr="002A79F4" w14:paraId="324D9CCC" w14:textId="77777777" w:rsidTr="00A016E2">
        <w:trPr>
          <w:trHeight w:val="4047"/>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08BB7FBF"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Summary of discussion with manager</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2710F188" w14:textId="3C48C27E" w:rsidR="00333549" w:rsidRPr="006C7030" w:rsidRDefault="007341FF"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Many of</w:t>
            </w:r>
            <w:r w:rsidR="00333549" w:rsidRPr="006C7030">
              <w:rPr>
                <w:rFonts w:ascii="Calibri" w:eastAsia="Calibri" w:hAnsi="Calibri" w:cs="Times New Roman"/>
                <w:sz w:val="20"/>
                <w:szCs w:val="20"/>
                <w:lang w:val="en-US"/>
              </w:rPr>
              <w:t xml:space="preserve"> </w:t>
            </w:r>
            <w:r w:rsidRPr="006C7030">
              <w:rPr>
                <w:rFonts w:ascii="Calibri" w:eastAsia="Calibri" w:hAnsi="Calibri" w:cs="Times New Roman"/>
                <w:sz w:val="20"/>
                <w:szCs w:val="20"/>
                <w:lang w:val="en-US"/>
              </w:rPr>
              <w:t xml:space="preserve">VLKs </w:t>
            </w:r>
            <w:r w:rsidR="00333549" w:rsidRPr="006C7030">
              <w:rPr>
                <w:rFonts w:ascii="Calibri" w:eastAsia="Calibri" w:hAnsi="Calibri" w:cs="Times New Roman"/>
                <w:sz w:val="20"/>
                <w:szCs w:val="20"/>
                <w:lang w:val="en-US"/>
              </w:rPr>
              <w:t xml:space="preserve">fiduciary management client portfolios are better funded today, and </w:t>
            </w:r>
            <w:r w:rsidRPr="006C7030">
              <w:rPr>
                <w:rFonts w:ascii="Calibri" w:eastAsia="Calibri" w:hAnsi="Calibri" w:cs="Times New Roman"/>
                <w:sz w:val="20"/>
                <w:szCs w:val="20"/>
                <w:lang w:val="en-US"/>
              </w:rPr>
              <w:t>subsequently corporate bonds</w:t>
            </w:r>
            <w:r w:rsidR="00333549" w:rsidRPr="006C7030">
              <w:rPr>
                <w:rFonts w:ascii="Calibri" w:eastAsia="Calibri" w:hAnsi="Calibri" w:cs="Times New Roman"/>
                <w:sz w:val="20"/>
                <w:szCs w:val="20"/>
                <w:lang w:val="en-US"/>
              </w:rPr>
              <w:t xml:space="preserve"> constitute a growing </w:t>
            </w:r>
            <w:r w:rsidRPr="006C7030">
              <w:rPr>
                <w:rFonts w:ascii="Calibri" w:eastAsia="Calibri" w:hAnsi="Calibri" w:cs="Times New Roman"/>
                <w:sz w:val="20"/>
                <w:szCs w:val="20"/>
                <w:lang w:val="en-US"/>
              </w:rPr>
              <w:t xml:space="preserve">allocation within </w:t>
            </w:r>
            <w:r w:rsidR="00333549" w:rsidRPr="006C7030">
              <w:rPr>
                <w:rFonts w:ascii="Calibri" w:eastAsia="Calibri" w:hAnsi="Calibri" w:cs="Times New Roman"/>
                <w:sz w:val="20"/>
                <w:szCs w:val="20"/>
                <w:lang w:val="en-US"/>
              </w:rPr>
              <w:t xml:space="preserve">their lower risk investment portfolios. </w:t>
            </w:r>
            <w:r w:rsidRPr="006C7030">
              <w:rPr>
                <w:rFonts w:ascii="Calibri" w:eastAsia="Calibri" w:hAnsi="Calibri" w:cs="Times New Roman"/>
                <w:sz w:val="20"/>
                <w:szCs w:val="20"/>
                <w:lang w:val="en-US"/>
              </w:rPr>
              <w:t xml:space="preserve">VLK </w:t>
            </w:r>
            <w:r w:rsidR="00333549" w:rsidRPr="006C7030">
              <w:rPr>
                <w:rFonts w:ascii="Calibri" w:eastAsia="Calibri" w:hAnsi="Calibri" w:cs="Times New Roman"/>
                <w:sz w:val="20"/>
                <w:szCs w:val="20"/>
                <w:lang w:val="en-US"/>
              </w:rPr>
              <w:t xml:space="preserve">therefore undertook a </w:t>
            </w:r>
            <w:r w:rsidRPr="006C7030">
              <w:rPr>
                <w:rFonts w:ascii="Calibri" w:eastAsia="Calibri" w:hAnsi="Calibri" w:cs="Times New Roman"/>
                <w:sz w:val="20"/>
                <w:szCs w:val="20"/>
                <w:lang w:val="en-US"/>
              </w:rPr>
              <w:t xml:space="preserve">market </w:t>
            </w:r>
            <w:r w:rsidR="00333549" w:rsidRPr="006C7030">
              <w:rPr>
                <w:rFonts w:ascii="Calibri" w:eastAsia="Calibri" w:hAnsi="Calibri" w:cs="Times New Roman"/>
                <w:sz w:val="20"/>
                <w:szCs w:val="20"/>
                <w:lang w:val="en-US"/>
              </w:rPr>
              <w:t xml:space="preserve">review to understand which investment manager could deliver </w:t>
            </w:r>
            <w:r w:rsidRPr="006C7030">
              <w:rPr>
                <w:rFonts w:ascii="Calibri" w:eastAsia="Calibri" w:hAnsi="Calibri" w:cs="Times New Roman"/>
                <w:sz w:val="20"/>
                <w:szCs w:val="20"/>
                <w:lang w:val="en-US"/>
              </w:rPr>
              <w:t xml:space="preserve">both on achieving the required </w:t>
            </w:r>
            <w:r w:rsidR="00333549" w:rsidRPr="006C7030">
              <w:rPr>
                <w:rFonts w:ascii="Calibri" w:eastAsia="Calibri" w:hAnsi="Calibri" w:cs="Times New Roman"/>
                <w:sz w:val="20"/>
                <w:szCs w:val="20"/>
                <w:lang w:val="en-US"/>
              </w:rPr>
              <w:t>investment objective, whilst also having a credible process to be Paris Aligned by 2025</w:t>
            </w:r>
            <w:r w:rsidR="00293C20">
              <w:rPr>
                <w:rFonts w:ascii="Calibri" w:eastAsia="Calibri" w:hAnsi="Calibri" w:cs="Times New Roman"/>
                <w:sz w:val="20"/>
                <w:szCs w:val="20"/>
                <w:lang w:val="en-US"/>
              </w:rPr>
              <w:t>.</w:t>
            </w:r>
          </w:p>
          <w:p w14:paraId="617B5230" w14:textId="7968D4FD"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Insight have been </w:t>
            </w:r>
            <w:r w:rsidR="007341FF" w:rsidRPr="006C7030">
              <w:rPr>
                <w:rFonts w:ascii="Calibri" w:eastAsia="Calibri" w:hAnsi="Calibri" w:cs="Times New Roman"/>
                <w:sz w:val="20"/>
                <w:szCs w:val="20"/>
                <w:lang w:val="en-US"/>
              </w:rPr>
              <w:t xml:space="preserve">VLK’s chosen </w:t>
            </w:r>
            <w:r w:rsidRPr="006C7030">
              <w:rPr>
                <w:rFonts w:ascii="Calibri" w:eastAsia="Calibri" w:hAnsi="Calibri" w:cs="Times New Roman"/>
                <w:sz w:val="20"/>
                <w:szCs w:val="20"/>
                <w:lang w:val="en-US"/>
              </w:rPr>
              <w:t xml:space="preserve">manager for buy &amp; maintain credit since for over 5 years. Having spoken to a range of different credit managers on how they were approaching net zero in corporate bond portfolios, </w:t>
            </w:r>
            <w:r w:rsidR="007341FF" w:rsidRPr="006C7030">
              <w:rPr>
                <w:rFonts w:ascii="Calibri" w:eastAsia="Calibri" w:hAnsi="Calibri" w:cs="Times New Roman"/>
                <w:sz w:val="20"/>
                <w:szCs w:val="20"/>
                <w:lang w:val="en-US"/>
              </w:rPr>
              <w:t xml:space="preserve">VLK </w:t>
            </w:r>
            <w:r w:rsidRPr="006C7030">
              <w:rPr>
                <w:rFonts w:ascii="Calibri" w:eastAsia="Calibri" w:hAnsi="Calibri" w:cs="Times New Roman"/>
                <w:sz w:val="20"/>
                <w:szCs w:val="20"/>
                <w:lang w:val="en-US"/>
              </w:rPr>
              <w:t>were keen to partner with Insight to find a solution that was in line with their investment process but was also in line with VLK’s climate requirements.</w:t>
            </w:r>
          </w:p>
          <w:p w14:paraId="303EE0DE" w14:textId="58D9F852"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Following discussion</w:t>
            </w:r>
            <w:r w:rsidR="007341FF" w:rsidRPr="006C7030">
              <w:rPr>
                <w:rFonts w:ascii="Calibri" w:eastAsia="Calibri" w:hAnsi="Calibri" w:cs="Times New Roman"/>
                <w:sz w:val="20"/>
                <w:szCs w:val="20"/>
                <w:lang w:val="en-US"/>
              </w:rPr>
              <w:t xml:space="preserve">s, it was agreed that a </w:t>
            </w:r>
            <w:r w:rsidRPr="006C7030">
              <w:rPr>
                <w:rFonts w:ascii="Calibri" w:eastAsia="Calibri" w:hAnsi="Calibri" w:cs="Times New Roman"/>
                <w:sz w:val="20"/>
                <w:szCs w:val="20"/>
                <w:lang w:val="en-US"/>
              </w:rPr>
              <w:t>framework from the Institutional Investors Group on Climate Change (IIGCC)</w:t>
            </w:r>
            <w:r w:rsidR="007341FF" w:rsidRPr="006C7030">
              <w:rPr>
                <w:rFonts w:ascii="Calibri" w:eastAsia="Calibri" w:hAnsi="Calibri" w:cs="Times New Roman"/>
                <w:sz w:val="20"/>
                <w:szCs w:val="20"/>
                <w:lang w:val="en-US"/>
              </w:rPr>
              <w:t xml:space="preserve"> would be adopted. IIGCC </w:t>
            </w:r>
            <w:r w:rsidRPr="006C7030">
              <w:rPr>
                <w:rFonts w:ascii="Calibri" w:eastAsia="Calibri" w:hAnsi="Calibri" w:cs="Times New Roman"/>
                <w:sz w:val="20"/>
                <w:szCs w:val="20"/>
                <w:lang w:val="en-US"/>
              </w:rPr>
              <w:t>is an industry-wide body that aims to support and enable the investment community in driving significant and real progress to Net Zero. The IIGCCs Paris Aligned Investment Initiative (PAII) looks at how investors can align portfolios to the goals of the Paris Agreement. Insight initially proposed launching a</w:t>
            </w:r>
            <w:r w:rsidR="007341FF" w:rsidRPr="006C7030">
              <w:rPr>
                <w:rFonts w:ascii="Calibri" w:eastAsia="Calibri" w:hAnsi="Calibri" w:cs="Times New Roman"/>
                <w:sz w:val="20"/>
                <w:szCs w:val="20"/>
                <w:lang w:val="en-US"/>
              </w:rPr>
              <w:t xml:space="preserve"> new </w:t>
            </w:r>
            <w:r w:rsidRPr="006C7030">
              <w:rPr>
                <w:rFonts w:ascii="Calibri" w:eastAsia="Calibri" w:hAnsi="Calibri" w:cs="Times New Roman"/>
                <w:sz w:val="20"/>
                <w:szCs w:val="20"/>
                <w:lang w:val="en-US"/>
              </w:rPr>
              <w:t>fund</w:t>
            </w:r>
            <w:r w:rsidR="007341FF" w:rsidRPr="006C7030">
              <w:rPr>
                <w:rFonts w:ascii="Calibri" w:eastAsia="Calibri" w:hAnsi="Calibri" w:cs="Times New Roman"/>
                <w:sz w:val="20"/>
                <w:szCs w:val="20"/>
                <w:lang w:val="en-US"/>
              </w:rPr>
              <w:t xml:space="preserve"> </w:t>
            </w:r>
            <w:r w:rsidRPr="006C7030">
              <w:rPr>
                <w:rFonts w:ascii="Calibri" w:eastAsia="Calibri" w:hAnsi="Calibri" w:cs="Times New Roman"/>
                <w:sz w:val="20"/>
                <w:szCs w:val="20"/>
                <w:lang w:val="en-US"/>
              </w:rPr>
              <w:t>specifically for VLK</w:t>
            </w:r>
            <w:r w:rsidR="007341FF" w:rsidRPr="006C7030">
              <w:rPr>
                <w:rFonts w:ascii="Calibri" w:eastAsia="Calibri" w:hAnsi="Calibri" w:cs="Times New Roman"/>
                <w:sz w:val="20"/>
                <w:szCs w:val="20"/>
                <w:lang w:val="en-US"/>
              </w:rPr>
              <w:t xml:space="preserve"> that would use this framework</w:t>
            </w:r>
            <w:r w:rsidRPr="006C7030">
              <w:rPr>
                <w:rFonts w:ascii="Calibri" w:eastAsia="Calibri" w:hAnsi="Calibri" w:cs="Times New Roman"/>
                <w:sz w:val="20"/>
                <w:szCs w:val="20"/>
                <w:lang w:val="en-US"/>
              </w:rPr>
              <w:t>. However</w:t>
            </w:r>
            <w:r w:rsidR="007341FF" w:rsidRPr="006C7030">
              <w:rPr>
                <w:rFonts w:ascii="Calibri" w:eastAsia="Calibri" w:hAnsi="Calibri" w:cs="Times New Roman"/>
                <w:sz w:val="20"/>
                <w:szCs w:val="20"/>
                <w:lang w:val="en-US"/>
              </w:rPr>
              <w:t xml:space="preserve">, VLK </w:t>
            </w:r>
            <w:r w:rsidRPr="006C7030">
              <w:rPr>
                <w:rFonts w:ascii="Calibri" w:eastAsia="Calibri" w:hAnsi="Calibri" w:cs="Times New Roman"/>
                <w:sz w:val="20"/>
                <w:szCs w:val="20"/>
                <w:lang w:val="en-US"/>
              </w:rPr>
              <w:t xml:space="preserve">were insistent that this should be implemented in the flagship funds so that </w:t>
            </w:r>
            <w:r w:rsidR="007341FF" w:rsidRPr="006C7030">
              <w:rPr>
                <w:rFonts w:ascii="Calibri" w:eastAsia="Calibri" w:hAnsi="Calibri" w:cs="Times New Roman"/>
                <w:sz w:val="20"/>
                <w:szCs w:val="20"/>
                <w:lang w:val="en-US"/>
              </w:rPr>
              <w:t xml:space="preserve">their </w:t>
            </w:r>
            <w:r w:rsidRPr="006C7030">
              <w:rPr>
                <w:rFonts w:ascii="Calibri" w:eastAsia="Calibri" w:hAnsi="Calibri" w:cs="Times New Roman"/>
                <w:sz w:val="20"/>
                <w:szCs w:val="20"/>
                <w:lang w:val="en-US"/>
              </w:rPr>
              <w:t xml:space="preserve">clients would benefit from the wider liquidity, and also because </w:t>
            </w:r>
            <w:r w:rsidR="007341FF" w:rsidRPr="006C7030">
              <w:rPr>
                <w:rFonts w:ascii="Calibri" w:eastAsia="Calibri" w:hAnsi="Calibri" w:cs="Times New Roman"/>
                <w:sz w:val="20"/>
                <w:szCs w:val="20"/>
                <w:lang w:val="en-US"/>
              </w:rPr>
              <w:t>they</w:t>
            </w:r>
            <w:r w:rsidRPr="006C7030">
              <w:rPr>
                <w:rFonts w:ascii="Calibri" w:eastAsia="Calibri" w:hAnsi="Calibri" w:cs="Times New Roman"/>
                <w:sz w:val="20"/>
                <w:szCs w:val="20"/>
                <w:lang w:val="en-US"/>
              </w:rPr>
              <w:t xml:space="preserve"> felt the wider industry would benefit from this change. </w:t>
            </w:r>
          </w:p>
        </w:tc>
      </w:tr>
      <w:tr w:rsidR="00333549" w:rsidRPr="002A79F4" w14:paraId="621F2DF4" w14:textId="77777777" w:rsidTr="00A016E2">
        <w:trPr>
          <w:trHeight w:val="786"/>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405A2FD9" w14:textId="77777777"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rPr>
              <w:t xml:space="preserve">Conclusion </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5EEA7D5C" w14:textId="095BC1E8"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Insight implemented the Paris Alignment process within their flagship buy &amp; maintain portfolios. They are now working to remove corporate issues who are either “not committed” or “not rated” in their fund ahead of 2025</w:t>
            </w:r>
            <w:r w:rsidR="007341FF" w:rsidRPr="006C7030">
              <w:rPr>
                <w:rFonts w:ascii="Calibri" w:eastAsia="Calibri" w:hAnsi="Calibri" w:cs="Times New Roman"/>
                <w:sz w:val="20"/>
                <w:szCs w:val="20"/>
                <w:lang w:val="en-US"/>
              </w:rPr>
              <w:t xml:space="preserve">. </w:t>
            </w:r>
          </w:p>
        </w:tc>
      </w:tr>
      <w:tr w:rsidR="00333549" w:rsidRPr="002A79F4" w14:paraId="27AD2FE3" w14:textId="77777777" w:rsidTr="00A016E2">
        <w:trPr>
          <w:trHeight w:val="270"/>
        </w:trPr>
        <w:tc>
          <w:tcPr>
            <w:tcW w:w="1701" w:type="dxa"/>
            <w:tcBorders>
              <w:top w:val="nil"/>
              <w:left w:val="nil"/>
              <w:bottom w:val="nil"/>
              <w:right w:val="nil"/>
            </w:tcBorders>
            <w:shd w:val="clear" w:color="auto" w:fill="94ADB9"/>
            <w:tcMar>
              <w:top w:w="28" w:type="dxa"/>
              <w:left w:w="85" w:type="dxa"/>
              <w:bottom w:w="28" w:type="dxa"/>
              <w:right w:w="85" w:type="dxa"/>
            </w:tcMar>
          </w:tcPr>
          <w:p w14:paraId="50104FDD" w14:textId="77777777" w:rsidR="00333549" w:rsidRPr="006C7030" w:rsidRDefault="00333549" w:rsidP="00333549">
            <w:pPr>
              <w:spacing w:after="160" w:line="259" w:lineRule="auto"/>
              <w:rPr>
                <w:rFonts w:ascii="Calibri" w:eastAsia="Calibri" w:hAnsi="Calibri" w:cs="Times New Roman"/>
                <w:sz w:val="20"/>
                <w:szCs w:val="20"/>
              </w:rPr>
            </w:pPr>
            <w:r w:rsidRPr="006C7030">
              <w:rPr>
                <w:rFonts w:ascii="Calibri" w:eastAsia="Calibri" w:hAnsi="Calibri" w:cs="Times New Roman"/>
                <w:sz w:val="20"/>
                <w:szCs w:val="20"/>
              </w:rPr>
              <w:t>Next steps</w:t>
            </w:r>
          </w:p>
        </w:tc>
        <w:tc>
          <w:tcPr>
            <w:tcW w:w="8646"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tcPr>
          <w:p w14:paraId="1CD4B398" w14:textId="4E5A419A" w:rsidR="00333549" w:rsidRPr="006C7030" w:rsidRDefault="00333549"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VLK to engage with other bond managers on how they can incorporate this framework in to their portfolios</w:t>
            </w:r>
            <w:r w:rsidR="00293C20">
              <w:rPr>
                <w:rFonts w:ascii="Calibri" w:eastAsia="Calibri" w:hAnsi="Calibri" w:cs="Times New Roman"/>
                <w:sz w:val="20"/>
                <w:szCs w:val="20"/>
                <w:lang w:val="en-US"/>
              </w:rPr>
              <w:t>.</w:t>
            </w:r>
          </w:p>
        </w:tc>
      </w:tr>
    </w:tbl>
    <w:p w14:paraId="20181C61" w14:textId="77777777" w:rsidR="002A79F4" w:rsidRDefault="002A79F4" w:rsidP="00F0315A">
      <w:pPr>
        <w:spacing w:after="120"/>
        <w:rPr>
          <w:rFonts w:eastAsia="Times New Roman" w:cs="Times New Roman"/>
          <w:b/>
          <w:color w:val="00585B"/>
          <w:sz w:val="22"/>
          <w:szCs w:val="22"/>
          <w:highlight w:val="red"/>
        </w:rPr>
      </w:pPr>
    </w:p>
    <w:p w14:paraId="3D404C4B" w14:textId="77777777" w:rsidR="002A79F4" w:rsidRDefault="002A79F4" w:rsidP="00F0315A">
      <w:pPr>
        <w:spacing w:after="120"/>
        <w:rPr>
          <w:rFonts w:eastAsia="Times New Roman" w:cs="Times New Roman"/>
          <w:b/>
          <w:color w:val="00585B"/>
          <w:sz w:val="22"/>
          <w:szCs w:val="22"/>
          <w:highlight w:val="red"/>
        </w:rPr>
      </w:pPr>
    </w:p>
    <w:p w14:paraId="3A8E69A5" w14:textId="4841C047" w:rsidR="00DB3E02" w:rsidRDefault="00DB3E02">
      <w:pPr>
        <w:spacing w:line="336" w:lineRule="auto"/>
        <w:rPr>
          <w:rFonts w:eastAsia="Times New Roman" w:cs="Times New Roman"/>
          <w:b/>
          <w:color w:val="00585B"/>
          <w:sz w:val="22"/>
          <w:szCs w:val="22"/>
          <w:highlight w:val="red"/>
        </w:rPr>
      </w:pPr>
      <w:r>
        <w:rPr>
          <w:rFonts w:eastAsia="Times New Roman" w:cs="Times New Roman"/>
          <w:b/>
          <w:color w:val="00585B"/>
          <w:sz w:val="22"/>
          <w:szCs w:val="22"/>
          <w:highlight w:val="red"/>
        </w:rPr>
        <w:br w:type="page"/>
      </w:r>
    </w:p>
    <w:p w14:paraId="1D7A50BE" w14:textId="77777777" w:rsidR="002A79F4" w:rsidRDefault="002A79F4" w:rsidP="00F0315A">
      <w:pPr>
        <w:spacing w:after="120"/>
        <w:rPr>
          <w:rFonts w:eastAsia="Times New Roman" w:cs="Times New Roman"/>
          <w:b/>
          <w:color w:val="00585B"/>
          <w:sz w:val="22"/>
          <w:szCs w:val="22"/>
          <w:highlight w:val="red"/>
        </w:rPr>
      </w:pPr>
    </w:p>
    <w:p w14:paraId="208DA839" w14:textId="32349A64" w:rsidR="00F0315A" w:rsidRDefault="00F0315A" w:rsidP="00A016E2">
      <w:pPr>
        <w:spacing w:after="120"/>
        <w:ind w:left="-426"/>
        <w:rPr>
          <w:rFonts w:eastAsia="Times New Roman" w:cs="Times New Roman"/>
          <w:b/>
          <w:color w:val="00585B"/>
          <w:sz w:val="22"/>
          <w:szCs w:val="22"/>
        </w:rPr>
      </w:pPr>
    </w:p>
    <w:tbl>
      <w:tblPr>
        <w:tblpPr w:leftFromText="180" w:rightFromText="180" w:vertAnchor="page" w:horzAnchor="page" w:tblpX="711" w:tblpY="1028"/>
        <w:tblW w:w="10348" w:type="dxa"/>
        <w:tblCellMar>
          <w:left w:w="0" w:type="dxa"/>
          <w:right w:w="0" w:type="dxa"/>
        </w:tblCellMar>
        <w:tblLook w:val="0480" w:firstRow="0" w:lastRow="0" w:firstColumn="1" w:lastColumn="0" w:noHBand="0" w:noVBand="1"/>
      </w:tblPr>
      <w:tblGrid>
        <w:gridCol w:w="1701"/>
        <w:gridCol w:w="8647"/>
      </w:tblGrid>
      <w:tr w:rsidR="002A79F4" w:rsidRPr="002A79F4" w14:paraId="1EB0495D"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7A6166A3" w14:textId="77777777" w:rsidR="002A79F4" w:rsidRPr="006C7030" w:rsidRDefault="002A79F4" w:rsidP="00333549">
            <w:pPr>
              <w:spacing w:after="160" w:line="259" w:lineRule="auto"/>
              <w:rPr>
                <w:rFonts w:ascii="Calibri" w:eastAsia="Calibri" w:hAnsi="Calibri" w:cs="Times New Roman"/>
                <w:sz w:val="20"/>
                <w:szCs w:val="20"/>
                <w:lang w:val="en-US"/>
              </w:rPr>
            </w:pPr>
            <w:bookmarkStart w:id="7" w:name="_Hlk135731798"/>
            <w:r w:rsidRPr="006C7030">
              <w:rPr>
                <w:rFonts w:ascii="Calibri" w:eastAsia="Calibri" w:hAnsi="Calibri" w:cs="Times New Roman"/>
                <w:sz w:val="20"/>
                <w:szCs w:val="20"/>
                <w:lang w:val="en-US"/>
              </w:rPr>
              <w:t>Engagement type</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05AB7B92"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Broad discussion on climate policy and ESG integration</w:t>
            </w:r>
          </w:p>
        </w:tc>
      </w:tr>
      <w:tr w:rsidR="002A79F4" w:rsidRPr="002A79F4" w14:paraId="291D7C21"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30EA081E"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Manager</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1D4632F4"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State Street Global Advisors</w:t>
            </w:r>
          </w:p>
        </w:tc>
      </w:tr>
      <w:tr w:rsidR="002A79F4" w:rsidRPr="002A79F4" w14:paraId="3540681B"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6B2FCE62"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Funds/mandates involved</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240D81FC"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Multiple</w:t>
            </w:r>
          </w:p>
        </w:tc>
      </w:tr>
      <w:tr w:rsidR="002A79F4" w:rsidRPr="002A79F4" w14:paraId="2AA842BC" w14:textId="77777777" w:rsidTr="00A016E2">
        <w:trPr>
          <w:trHeight w:val="535"/>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7FC8DF7D"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Reason for engagement</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5832A9C8" w14:textId="2713BAE8"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SSGA answered in the annual sustainability questionnaire that they do not have a separate climate policy and additionally </w:t>
            </w:r>
            <w:r w:rsidR="007341FF" w:rsidRPr="006C7030">
              <w:rPr>
                <w:rFonts w:ascii="Calibri" w:eastAsia="Calibri" w:hAnsi="Calibri" w:cs="Times New Roman"/>
                <w:sz w:val="20"/>
                <w:szCs w:val="20"/>
                <w:lang w:val="en-US"/>
              </w:rPr>
              <w:t>VLK</w:t>
            </w:r>
            <w:r w:rsidRPr="006C7030">
              <w:rPr>
                <w:rFonts w:ascii="Calibri" w:eastAsia="Calibri" w:hAnsi="Calibri" w:cs="Times New Roman"/>
                <w:sz w:val="20"/>
                <w:szCs w:val="20"/>
                <w:lang w:val="en-US"/>
              </w:rPr>
              <w:t xml:space="preserve"> noted their departure alongside several large asset managers from the Climate 100+ initiative.</w:t>
            </w:r>
          </w:p>
        </w:tc>
      </w:tr>
      <w:tr w:rsidR="002A79F4" w:rsidRPr="002A79F4" w14:paraId="2A7B3AD1" w14:textId="77777777" w:rsidTr="00A016E2">
        <w:trPr>
          <w:trHeight w:val="3276"/>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1415016A"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Summary of discussion with manager</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04E3EE31" w14:textId="6F2B09C6" w:rsidR="002A79F4" w:rsidRPr="006C7030" w:rsidRDefault="00183595" w:rsidP="00333549">
            <w:pPr>
              <w:spacing w:after="160" w:line="259" w:lineRule="auto"/>
              <w:jc w:val="both"/>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It should be noted that there are limited opportunities to integrate climate related elements into their investment portfolios as they are one of the most pure index managers in the world. Nevertheless, in VLK’s view </w:t>
            </w:r>
            <w:r w:rsidR="002A79F4" w:rsidRPr="006C7030">
              <w:rPr>
                <w:rFonts w:ascii="Calibri" w:eastAsia="Calibri" w:hAnsi="Calibri" w:cs="Times New Roman"/>
                <w:sz w:val="20"/>
                <w:szCs w:val="20"/>
                <w:lang w:val="en-US"/>
              </w:rPr>
              <w:t xml:space="preserve">SSGA has been conservative in not answering whether they have a climate policy. They do have climate related objectives and have joined the NZAM for example and overall </w:t>
            </w:r>
            <w:r w:rsidR="007341FF" w:rsidRPr="006C7030">
              <w:rPr>
                <w:rFonts w:ascii="Calibri" w:eastAsia="Calibri" w:hAnsi="Calibri" w:cs="Times New Roman"/>
                <w:sz w:val="20"/>
                <w:szCs w:val="20"/>
                <w:lang w:val="en-US"/>
              </w:rPr>
              <w:t xml:space="preserve">VLK </w:t>
            </w:r>
            <w:r w:rsidR="002A79F4" w:rsidRPr="006C7030">
              <w:rPr>
                <w:rFonts w:ascii="Calibri" w:eastAsia="Calibri" w:hAnsi="Calibri" w:cs="Times New Roman"/>
                <w:sz w:val="20"/>
                <w:szCs w:val="20"/>
                <w:lang w:val="en-US"/>
              </w:rPr>
              <w:t>believe</w:t>
            </w:r>
            <w:r w:rsidR="007341FF" w:rsidRPr="006C7030">
              <w:rPr>
                <w:rFonts w:ascii="Calibri" w:eastAsia="Calibri" w:hAnsi="Calibri" w:cs="Times New Roman"/>
                <w:sz w:val="20"/>
                <w:szCs w:val="20"/>
                <w:lang w:val="en-US"/>
              </w:rPr>
              <w:t>s</w:t>
            </w:r>
            <w:r w:rsidR="002A79F4" w:rsidRPr="006C7030">
              <w:rPr>
                <w:rFonts w:ascii="Calibri" w:eastAsia="Calibri" w:hAnsi="Calibri" w:cs="Times New Roman"/>
                <w:sz w:val="20"/>
                <w:szCs w:val="20"/>
                <w:lang w:val="en-US"/>
              </w:rPr>
              <w:t xml:space="preserve"> SSGA does not lag behind their main competitors (BlackRock, Vanguard, Northern Trust). SSGA is willing to engage on stronger climate related disclosures, but has no appetite to engage on the content of transition </w:t>
            </w:r>
            <w:r w:rsidR="00697F6E">
              <w:rPr>
                <w:rFonts w:ascii="Calibri" w:eastAsia="Calibri" w:hAnsi="Calibri" w:cs="Times New Roman"/>
                <w:sz w:val="20"/>
                <w:szCs w:val="20"/>
                <w:lang w:val="en-US"/>
              </w:rPr>
              <w:t>scheme</w:t>
            </w:r>
            <w:r w:rsidR="002A79F4" w:rsidRPr="006C7030">
              <w:rPr>
                <w:rFonts w:ascii="Calibri" w:eastAsia="Calibri" w:hAnsi="Calibri" w:cs="Times New Roman"/>
                <w:sz w:val="20"/>
                <w:szCs w:val="20"/>
                <w:lang w:val="en-US"/>
              </w:rPr>
              <w:t xml:space="preserve">s. This appears to be driven by the wider organization </w:t>
            </w:r>
            <w:r w:rsidRPr="006C7030">
              <w:rPr>
                <w:rFonts w:ascii="Calibri" w:eastAsia="Calibri" w:hAnsi="Calibri" w:cs="Times New Roman"/>
                <w:sz w:val="20"/>
                <w:szCs w:val="20"/>
                <w:lang w:val="en-US"/>
              </w:rPr>
              <w:t xml:space="preserve">for a variety of reasons, including laws within the U.S. </w:t>
            </w:r>
          </w:p>
          <w:p w14:paraId="1B9BE7BC" w14:textId="03C13987" w:rsidR="002A79F4" w:rsidRPr="006C7030" w:rsidRDefault="002A79F4" w:rsidP="00333549">
            <w:pPr>
              <w:spacing w:after="160" w:line="259" w:lineRule="auto"/>
              <w:jc w:val="both"/>
              <w:rPr>
                <w:rFonts w:ascii="Calibri" w:eastAsia="Calibri" w:hAnsi="Calibri" w:cs="Times New Roman"/>
                <w:sz w:val="20"/>
                <w:szCs w:val="20"/>
                <w:lang w:val="en-US"/>
              </w:rPr>
            </w:pPr>
            <w:r w:rsidRPr="006C7030">
              <w:rPr>
                <w:rFonts w:ascii="Calibri" w:eastAsia="Calibri" w:hAnsi="Calibri" w:cs="Times New Roman"/>
                <w:sz w:val="20"/>
                <w:szCs w:val="20"/>
                <w:lang w:val="en-US"/>
              </w:rPr>
              <w:t>SSGA have 14% of their assets in scope for Paris Aligned temperature rises</w:t>
            </w:r>
            <w:r w:rsidR="00183595" w:rsidRPr="006C7030">
              <w:rPr>
                <w:rFonts w:ascii="Calibri" w:eastAsia="Calibri" w:hAnsi="Calibri" w:cs="Times New Roman"/>
                <w:sz w:val="20"/>
                <w:szCs w:val="20"/>
                <w:lang w:val="en-US"/>
              </w:rPr>
              <w:t>,</w:t>
            </w:r>
            <w:r w:rsidRPr="006C7030">
              <w:rPr>
                <w:rFonts w:ascii="Calibri" w:eastAsia="Calibri" w:hAnsi="Calibri" w:cs="Times New Roman"/>
                <w:sz w:val="20"/>
                <w:szCs w:val="20"/>
                <w:lang w:val="en-US"/>
              </w:rPr>
              <w:t xml:space="preserve"> reflect</w:t>
            </w:r>
            <w:r w:rsidR="00183595" w:rsidRPr="006C7030">
              <w:rPr>
                <w:rFonts w:ascii="Calibri" w:eastAsia="Calibri" w:hAnsi="Calibri" w:cs="Times New Roman"/>
                <w:sz w:val="20"/>
                <w:szCs w:val="20"/>
                <w:lang w:val="en-US"/>
              </w:rPr>
              <w:t>ing</w:t>
            </w:r>
            <w:r w:rsidRPr="006C7030">
              <w:rPr>
                <w:rFonts w:ascii="Calibri" w:eastAsia="Calibri" w:hAnsi="Calibri" w:cs="Times New Roman"/>
                <w:sz w:val="20"/>
                <w:szCs w:val="20"/>
                <w:lang w:val="en-US"/>
              </w:rPr>
              <w:t xml:space="preserve"> the indexing nature of the firm. With respect to climate engagement and voting it does not seem that SSGA is overly assertive, although they have started to use their director votes against companies lagging behind on the topic of climate disclosure. </w:t>
            </w:r>
          </w:p>
          <w:p w14:paraId="4715CD8B" w14:textId="26C8AB63" w:rsidR="002A79F4" w:rsidRPr="006C7030" w:rsidRDefault="002A79F4" w:rsidP="00333549">
            <w:pPr>
              <w:spacing w:after="160" w:line="259" w:lineRule="auto"/>
              <w:jc w:val="both"/>
              <w:rPr>
                <w:rFonts w:ascii="Calibri" w:eastAsia="Calibri" w:hAnsi="Calibri" w:cs="Times New Roman"/>
                <w:sz w:val="20"/>
                <w:szCs w:val="20"/>
                <w:lang w:val="en-US"/>
              </w:rPr>
            </w:pPr>
            <w:r w:rsidRPr="006C7030">
              <w:rPr>
                <w:rFonts w:ascii="Calibri" w:eastAsia="Calibri" w:hAnsi="Calibri" w:cs="Times New Roman"/>
                <w:sz w:val="20"/>
                <w:szCs w:val="20"/>
                <w:lang w:val="en-US"/>
              </w:rPr>
              <w:t>SSGA only has one global vote instruction from their own but does increasingly offer bespoke voting to clients in certain ranges (including some of the UK domiciled MPF funds). We have asked SSGA how they voted on AGMs of ten different companies to understand their broader voting behavior better. We will continue our dialogue on climate policies with other index managers and then revisit SSGA on the topic.</w:t>
            </w:r>
          </w:p>
        </w:tc>
      </w:tr>
      <w:tr w:rsidR="002A79F4" w:rsidRPr="002A79F4" w14:paraId="2EB3A500" w14:textId="77777777" w:rsidTr="00A016E2">
        <w:trPr>
          <w:trHeight w:val="786"/>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548C3E4A" w14:textId="77777777"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rPr>
              <w:t xml:space="preserve">Conclusion </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233E78F9" w14:textId="15154818"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This meeting confirmed that it will be hard </w:t>
            </w:r>
            <w:r w:rsidR="00183595" w:rsidRPr="006C7030">
              <w:rPr>
                <w:rFonts w:ascii="Calibri" w:eastAsia="Calibri" w:hAnsi="Calibri" w:cs="Times New Roman"/>
                <w:sz w:val="20"/>
                <w:szCs w:val="20"/>
                <w:lang w:val="en-US"/>
              </w:rPr>
              <w:t xml:space="preserve">for VLK to </w:t>
            </w:r>
            <w:r w:rsidRPr="006C7030">
              <w:rPr>
                <w:rFonts w:ascii="Calibri" w:eastAsia="Calibri" w:hAnsi="Calibri" w:cs="Times New Roman"/>
                <w:sz w:val="20"/>
                <w:szCs w:val="20"/>
                <w:lang w:val="en-US"/>
              </w:rPr>
              <w:t xml:space="preserve">influence the general stance on climate related topics of large asset managers such as SSGA. </w:t>
            </w:r>
            <w:r w:rsidR="00362A47" w:rsidRPr="006C7030">
              <w:rPr>
                <w:rFonts w:ascii="Calibri" w:eastAsia="Calibri" w:hAnsi="Calibri" w:cs="Times New Roman"/>
                <w:sz w:val="20"/>
                <w:szCs w:val="20"/>
                <w:lang w:val="en-US"/>
              </w:rPr>
              <w:t>H</w:t>
            </w:r>
            <w:r w:rsidRPr="006C7030">
              <w:rPr>
                <w:rFonts w:ascii="Calibri" w:eastAsia="Calibri" w:hAnsi="Calibri" w:cs="Times New Roman"/>
                <w:sz w:val="20"/>
                <w:szCs w:val="20"/>
                <w:lang w:val="en-US"/>
              </w:rPr>
              <w:t xml:space="preserve">owever </w:t>
            </w:r>
            <w:r w:rsidR="00362A47" w:rsidRPr="006C7030">
              <w:rPr>
                <w:rFonts w:ascii="Calibri" w:eastAsia="Calibri" w:hAnsi="Calibri" w:cs="Times New Roman"/>
                <w:sz w:val="20"/>
                <w:szCs w:val="20"/>
                <w:lang w:val="en-US"/>
              </w:rPr>
              <w:t xml:space="preserve">VLK </w:t>
            </w:r>
            <w:r w:rsidRPr="006C7030">
              <w:rPr>
                <w:rFonts w:ascii="Calibri" w:eastAsia="Calibri" w:hAnsi="Calibri" w:cs="Times New Roman"/>
                <w:sz w:val="20"/>
                <w:szCs w:val="20"/>
                <w:lang w:val="en-US"/>
              </w:rPr>
              <w:t xml:space="preserve">strongly believe that the largest part of sustainability integration in index products is realized by product design which includes index selection as well as the application of tailored voting policies. </w:t>
            </w:r>
            <w:r w:rsidR="00362A47" w:rsidRPr="006C7030">
              <w:rPr>
                <w:rFonts w:ascii="Calibri" w:eastAsia="Calibri" w:hAnsi="Calibri" w:cs="Times New Roman"/>
                <w:sz w:val="20"/>
                <w:szCs w:val="20"/>
                <w:lang w:val="en-US"/>
              </w:rPr>
              <w:t>An example is the c</w:t>
            </w:r>
            <w:r w:rsidRPr="006C7030">
              <w:rPr>
                <w:rFonts w:ascii="Calibri" w:eastAsia="Calibri" w:hAnsi="Calibri" w:cs="Times New Roman"/>
                <w:sz w:val="20"/>
                <w:szCs w:val="20"/>
                <w:lang w:val="en-US"/>
              </w:rPr>
              <w:t>onstruction of the index equity fund</w:t>
            </w:r>
            <w:r w:rsidR="00362A47" w:rsidRPr="006C7030">
              <w:rPr>
                <w:rFonts w:ascii="Calibri" w:eastAsia="Calibri" w:hAnsi="Calibri" w:cs="Times New Roman"/>
                <w:sz w:val="20"/>
                <w:szCs w:val="20"/>
                <w:lang w:val="en-US"/>
              </w:rPr>
              <w:t xml:space="preserve"> that is used for VLK’s clients </w:t>
            </w:r>
            <w:r w:rsidRPr="006C7030">
              <w:rPr>
                <w:rFonts w:ascii="Calibri" w:eastAsia="Calibri" w:hAnsi="Calibri" w:cs="Times New Roman"/>
                <w:sz w:val="20"/>
                <w:szCs w:val="20"/>
                <w:lang w:val="en-US"/>
              </w:rPr>
              <w:t>which tracks the TPI Climate Transition Index.</w:t>
            </w:r>
          </w:p>
        </w:tc>
      </w:tr>
      <w:tr w:rsidR="002A79F4" w:rsidRPr="002A79F4" w14:paraId="5A90E7CD" w14:textId="77777777" w:rsidTr="00A016E2">
        <w:trPr>
          <w:trHeight w:val="270"/>
        </w:trPr>
        <w:tc>
          <w:tcPr>
            <w:tcW w:w="1701" w:type="dxa"/>
            <w:tcBorders>
              <w:top w:val="nil"/>
              <w:left w:val="nil"/>
              <w:bottom w:val="nil"/>
              <w:right w:val="nil"/>
            </w:tcBorders>
            <w:shd w:val="clear" w:color="auto" w:fill="94ADB9"/>
            <w:tcMar>
              <w:top w:w="28" w:type="dxa"/>
              <w:left w:w="85" w:type="dxa"/>
              <w:bottom w:w="28" w:type="dxa"/>
              <w:right w:w="85" w:type="dxa"/>
            </w:tcMar>
          </w:tcPr>
          <w:p w14:paraId="3CCDC1D9" w14:textId="77777777" w:rsidR="002A79F4" w:rsidRPr="006C7030" w:rsidRDefault="002A79F4" w:rsidP="00333549">
            <w:pPr>
              <w:spacing w:after="160" w:line="259" w:lineRule="auto"/>
              <w:rPr>
                <w:rFonts w:ascii="Calibri" w:eastAsia="Calibri" w:hAnsi="Calibri" w:cs="Times New Roman"/>
                <w:sz w:val="20"/>
                <w:szCs w:val="20"/>
              </w:rPr>
            </w:pPr>
            <w:r w:rsidRPr="006C7030">
              <w:rPr>
                <w:rFonts w:ascii="Calibri" w:eastAsia="Calibri" w:hAnsi="Calibri" w:cs="Times New Roman"/>
                <w:sz w:val="20"/>
                <w:szCs w:val="20"/>
              </w:rPr>
              <w:t>Next steps</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tcPr>
          <w:p w14:paraId="3C927B4C" w14:textId="77938503" w:rsidR="002A79F4" w:rsidRPr="006C7030" w:rsidRDefault="002A79F4" w:rsidP="00333549">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Investigate the application of a tailored voting policy for the SGA MPF - World TPI Climate Transition Index Equity Sub-Fund</w:t>
            </w:r>
            <w:r w:rsidR="00293C20">
              <w:rPr>
                <w:rFonts w:ascii="Calibri" w:eastAsia="Calibri" w:hAnsi="Calibri" w:cs="Times New Roman"/>
                <w:sz w:val="20"/>
                <w:szCs w:val="20"/>
                <w:lang w:val="en-US"/>
              </w:rPr>
              <w:t>.</w:t>
            </w:r>
          </w:p>
        </w:tc>
      </w:tr>
      <w:bookmarkEnd w:id="7"/>
    </w:tbl>
    <w:p w14:paraId="2B4FDA45" w14:textId="77777777" w:rsidR="002A79F4" w:rsidRPr="00A016E2" w:rsidRDefault="002A79F4" w:rsidP="00F0315A">
      <w:pPr>
        <w:spacing w:after="120"/>
        <w:rPr>
          <w:rFonts w:eastAsia="Times New Roman" w:cs="Times New Roman"/>
          <w:b/>
          <w:color w:val="00585B"/>
          <w:sz w:val="22"/>
          <w:szCs w:val="22"/>
          <w:lang w:val="en-US"/>
        </w:rPr>
      </w:pPr>
    </w:p>
    <w:p w14:paraId="66FDD1EF" w14:textId="7A92E0C4" w:rsidR="00B71939" w:rsidRPr="00B71939" w:rsidRDefault="00B71939" w:rsidP="00A016E2">
      <w:pPr>
        <w:spacing w:after="120"/>
        <w:ind w:left="284" w:hanging="426"/>
        <w:rPr>
          <w:rFonts w:eastAsia="Times New Roman" w:cs="Times New Roman"/>
          <w:b/>
          <w:color w:val="00585B"/>
          <w:sz w:val="22"/>
          <w:szCs w:val="22"/>
        </w:rPr>
      </w:pPr>
    </w:p>
    <w:p w14:paraId="326B9E8F" w14:textId="77777777" w:rsidR="00B71939" w:rsidRPr="00B71939" w:rsidRDefault="00B71939" w:rsidP="00B71939">
      <w:pPr>
        <w:spacing w:line="336" w:lineRule="auto"/>
        <w:rPr>
          <w:rFonts w:eastAsia="Times New Roman" w:cs="Times New Roman"/>
          <w:b/>
          <w:color w:val="00585B"/>
          <w:sz w:val="22"/>
          <w:szCs w:val="22"/>
        </w:rPr>
      </w:pPr>
      <w:r w:rsidRPr="00B71939">
        <w:rPr>
          <w:rFonts w:eastAsia="Times New Roman" w:cs="Times New Roman"/>
          <w:b/>
          <w:color w:val="00585B"/>
          <w:sz w:val="22"/>
          <w:szCs w:val="22"/>
        </w:rPr>
        <w:br w:type="page"/>
      </w:r>
    </w:p>
    <w:p w14:paraId="303DEC70" w14:textId="77777777" w:rsidR="00B71939" w:rsidRPr="00B71939" w:rsidRDefault="00B71939" w:rsidP="00B71939">
      <w:pPr>
        <w:spacing w:after="120"/>
        <w:rPr>
          <w:rFonts w:eastAsia="Times New Roman" w:cs="Times New Roman"/>
          <w:b/>
          <w:color w:val="00585B"/>
          <w:sz w:val="20"/>
          <w:szCs w:val="22"/>
        </w:rPr>
      </w:pPr>
    </w:p>
    <w:p w14:paraId="58915280" w14:textId="46913A84" w:rsidR="00B71939" w:rsidRPr="00B71939" w:rsidRDefault="00B71939" w:rsidP="00A016E2">
      <w:pPr>
        <w:ind w:left="-426"/>
        <w:rPr>
          <w:rFonts w:eastAsia="Times New Roman" w:cs="Times New Roman"/>
          <w:b/>
          <w:color w:val="00585B"/>
          <w:sz w:val="22"/>
          <w:szCs w:val="22"/>
        </w:rPr>
      </w:pPr>
    </w:p>
    <w:tbl>
      <w:tblPr>
        <w:tblpPr w:leftFromText="180" w:rightFromText="180" w:vertAnchor="page" w:horzAnchor="page" w:tblpX="794" w:tblpY="1003"/>
        <w:tblW w:w="10348" w:type="dxa"/>
        <w:tblCellMar>
          <w:left w:w="0" w:type="dxa"/>
          <w:right w:w="0" w:type="dxa"/>
        </w:tblCellMar>
        <w:tblLook w:val="0480" w:firstRow="0" w:lastRow="0" w:firstColumn="1" w:lastColumn="0" w:noHBand="0" w:noVBand="1"/>
      </w:tblPr>
      <w:tblGrid>
        <w:gridCol w:w="1701"/>
        <w:gridCol w:w="8647"/>
      </w:tblGrid>
      <w:tr w:rsidR="002A79F4" w:rsidRPr="002A79F4" w14:paraId="71E1CC7D"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14E705DB"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Engagement type</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7DD86684"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Engagement on ESG indices and potential fund alternatives</w:t>
            </w:r>
          </w:p>
        </w:tc>
      </w:tr>
      <w:tr w:rsidR="002A79F4" w:rsidRPr="002A79F4" w14:paraId="6F34B580"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2DB3A0FF"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Manager</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5F3429CE"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Legal &amp; General Investment Management</w:t>
            </w:r>
          </w:p>
        </w:tc>
      </w:tr>
      <w:tr w:rsidR="002A79F4" w:rsidRPr="002A79F4" w14:paraId="47C61875" w14:textId="77777777" w:rsidTr="00A016E2">
        <w:trPr>
          <w:trHeight w:val="279"/>
        </w:trPr>
        <w:tc>
          <w:tcPr>
            <w:tcW w:w="1701" w:type="dxa"/>
            <w:tcBorders>
              <w:top w:val="single" w:sz="6" w:space="0" w:color="DAE0E3"/>
              <w:left w:val="nil"/>
              <w:bottom w:val="single" w:sz="6" w:space="0" w:color="DAE0E3"/>
              <w:right w:val="nil"/>
            </w:tcBorders>
            <w:shd w:val="clear" w:color="auto" w:fill="94ADB9"/>
            <w:tcMar>
              <w:top w:w="28" w:type="dxa"/>
              <w:left w:w="85" w:type="dxa"/>
              <w:bottom w:w="28" w:type="dxa"/>
              <w:right w:w="85" w:type="dxa"/>
            </w:tcMar>
            <w:hideMark/>
          </w:tcPr>
          <w:p w14:paraId="5423DE65"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Funds/mandates involved</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7F179BEF" w14:textId="77777777" w:rsidR="002A79F4" w:rsidRPr="006C7030" w:rsidRDefault="002A79F4" w:rsidP="00362A47">
            <w:pPr>
              <w:spacing w:after="160" w:line="259" w:lineRule="auto"/>
              <w:rPr>
                <w:rFonts w:ascii="Calibri" w:eastAsia="Calibri" w:hAnsi="Calibri" w:cs="Times New Roman"/>
                <w:sz w:val="20"/>
                <w:szCs w:val="20"/>
                <w:lang w:val="en-US"/>
              </w:rPr>
            </w:pPr>
            <w:r w:rsidRPr="000861E7">
              <w:rPr>
                <w:rFonts w:ascii="Calibri" w:eastAsia="Calibri" w:hAnsi="Calibri" w:cs="Times New Roman"/>
                <w:sz w:val="20"/>
                <w:szCs w:val="20"/>
                <w:lang w:val="en-US"/>
              </w:rPr>
              <w:t>Defensive Synthetic Equity Fund</w:t>
            </w:r>
          </w:p>
        </w:tc>
      </w:tr>
      <w:tr w:rsidR="002A79F4" w:rsidRPr="002A79F4" w14:paraId="4FB7F908" w14:textId="77777777" w:rsidTr="00A016E2">
        <w:trPr>
          <w:trHeight w:val="535"/>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057AEDA1"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Reason for engagement</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57FAE88B"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Evaluating the possibility to move from non-ESG screened indices based approach to ESG screened indices. At the time of launch, liquidity in the ESG screened indices futures was insufficient.</w:t>
            </w:r>
          </w:p>
        </w:tc>
      </w:tr>
      <w:tr w:rsidR="002A79F4" w:rsidRPr="002A79F4" w14:paraId="438B913B" w14:textId="77777777" w:rsidTr="00A016E2">
        <w:trPr>
          <w:trHeight w:val="3854"/>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5FD98E42"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Summary of discussion with manager</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38335876" w14:textId="5E567C0A"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The fund’s equity exposure is based on a basket of futures, namely 70% S&amp;P 500 and 30% EURO STOXX 50. </w:t>
            </w:r>
            <w:r w:rsidR="00CA42BF" w:rsidRPr="006C7030">
              <w:rPr>
                <w:rFonts w:ascii="Calibri" w:eastAsia="Calibri" w:hAnsi="Calibri" w:cs="Times New Roman"/>
                <w:sz w:val="20"/>
                <w:szCs w:val="20"/>
                <w:lang w:val="en-US"/>
              </w:rPr>
              <w:t xml:space="preserve">This means the fund does </w:t>
            </w:r>
            <w:r w:rsidRPr="006C7030">
              <w:rPr>
                <w:rFonts w:ascii="Calibri" w:eastAsia="Calibri" w:hAnsi="Calibri" w:cs="Times New Roman"/>
                <w:sz w:val="20"/>
                <w:szCs w:val="20"/>
                <w:lang w:val="en-US"/>
              </w:rPr>
              <w:t xml:space="preserve">not incorporate </w:t>
            </w:r>
            <w:r w:rsidR="00CA42BF" w:rsidRPr="006C7030">
              <w:rPr>
                <w:rFonts w:ascii="Calibri" w:eastAsia="Calibri" w:hAnsi="Calibri" w:cs="Times New Roman"/>
                <w:sz w:val="20"/>
                <w:szCs w:val="20"/>
                <w:lang w:val="en-US"/>
              </w:rPr>
              <w:t xml:space="preserve">any of the </w:t>
            </w:r>
            <w:r w:rsidRPr="006C7030">
              <w:rPr>
                <w:rFonts w:ascii="Calibri" w:eastAsia="Calibri" w:hAnsi="Calibri" w:cs="Times New Roman"/>
                <w:sz w:val="20"/>
                <w:szCs w:val="20"/>
                <w:lang w:val="en-US"/>
              </w:rPr>
              <w:t>VLK exclusion listed companies</w:t>
            </w:r>
            <w:r w:rsidR="00CA42BF" w:rsidRPr="006C7030">
              <w:rPr>
                <w:rFonts w:ascii="Calibri" w:eastAsia="Calibri" w:hAnsi="Calibri" w:cs="Times New Roman"/>
                <w:sz w:val="20"/>
                <w:szCs w:val="20"/>
                <w:lang w:val="en-US"/>
              </w:rPr>
              <w:t xml:space="preserve">, and is a reason why the </w:t>
            </w:r>
            <w:r w:rsidRPr="006C7030">
              <w:rPr>
                <w:rFonts w:ascii="Calibri" w:eastAsia="Calibri" w:hAnsi="Calibri" w:cs="Times New Roman"/>
                <w:sz w:val="20"/>
                <w:szCs w:val="20"/>
                <w:lang w:val="en-US"/>
              </w:rPr>
              <w:t xml:space="preserve">fund </w:t>
            </w:r>
            <w:r w:rsidR="00CA42BF" w:rsidRPr="006C7030">
              <w:rPr>
                <w:rFonts w:ascii="Calibri" w:eastAsia="Calibri" w:hAnsi="Calibri" w:cs="Times New Roman"/>
                <w:sz w:val="20"/>
                <w:szCs w:val="20"/>
                <w:lang w:val="en-US"/>
              </w:rPr>
              <w:t xml:space="preserve">scored a </w:t>
            </w:r>
            <w:r w:rsidRPr="006C7030">
              <w:rPr>
                <w:rFonts w:ascii="Calibri" w:eastAsia="Calibri" w:hAnsi="Calibri" w:cs="Times New Roman"/>
                <w:sz w:val="20"/>
                <w:szCs w:val="20"/>
                <w:lang w:val="en-US"/>
              </w:rPr>
              <w:t>2</w:t>
            </w:r>
            <w:r w:rsidR="00CA42BF" w:rsidRPr="006C7030">
              <w:rPr>
                <w:rFonts w:ascii="Calibri" w:eastAsia="Calibri" w:hAnsi="Calibri" w:cs="Times New Roman"/>
                <w:sz w:val="20"/>
                <w:szCs w:val="20"/>
                <w:lang w:val="en-US"/>
              </w:rPr>
              <w:t xml:space="preserve"> (Basic) on </w:t>
            </w:r>
            <w:r w:rsidRPr="006C7030">
              <w:rPr>
                <w:rFonts w:ascii="Calibri" w:eastAsia="Calibri" w:hAnsi="Calibri" w:cs="Times New Roman"/>
                <w:sz w:val="20"/>
                <w:szCs w:val="20"/>
                <w:lang w:val="en-US"/>
              </w:rPr>
              <w:t>VLK</w:t>
            </w:r>
            <w:r w:rsidR="00CA42BF" w:rsidRPr="006C7030">
              <w:rPr>
                <w:rFonts w:ascii="Calibri" w:eastAsia="Calibri" w:hAnsi="Calibri" w:cs="Times New Roman"/>
                <w:sz w:val="20"/>
                <w:szCs w:val="20"/>
                <w:lang w:val="en-US"/>
              </w:rPr>
              <w:t xml:space="preserve">’s Sustainability Spectrum </w:t>
            </w:r>
            <w:r w:rsidRPr="006C7030">
              <w:rPr>
                <w:rFonts w:ascii="Calibri" w:eastAsia="Calibri" w:hAnsi="Calibri" w:cs="Times New Roman"/>
                <w:sz w:val="20"/>
                <w:szCs w:val="20"/>
                <w:lang w:val="en-US"/>
              </w:rPr>
              <w:t xml:space="preserve">. At the time of launch (Q4 2021), liquidity of the futures on the ESG screened S&amp;P 500 and EURO STOXX 50 indices was insufficient. In Q2 2023 </w:t>
            </w:r>
            <w:r w:rsidR="00CA42BF" w:rsidRPr="006C7030">
              <w:rPr>
                <w:rFonts w:ascii="Calibri" w:eastAsia="Calibri" w:hAnsi="Calibri" w:cs="Times New Roman"/>
                <w:sz w:val="20"/>
                <w:szCs w:val="20"/>
                <w:lang w:val="en-US"/>
              </w:rPr>
              <w:t xml:space="preserve">VLK revisited the </w:t>
            </w:r>
            <w:r w:rsidRPr="006C7030">
              <w:rPr>
                <w:rFonts w:ascii="Calibri" w:eastAsia="Calibri" w:hAnsi="Calibri" w:cs="Times New Roman"/>
                <w:sz w:val="20"/>
                <w:szCs w:val="20"/>
                <w:lang w:val="en-US"/>
              </w:rPr>
              <w:t>conversation with LGIM</w:t>
            </w:r>
            <w:r w:rsidR="00CA42BF" w:rsidRPr="006C7030">
              <w:rPr>
                <w:rFonts w:ascii="Calibri" w:eastAsia="Calibri" w:hAnsi="Calibri" w:cs="Times New Roman"/>
                <w:sz w:val="20"/>
                <w:szCs w:val="20"/>
                <w:lang w:val="en-US"/>
              </w:rPr>
              <w:t xml:space="preserve">, and </w:t>
            </w:r>
            <w:r w:rsidRPr="006C7030">
              <w:rPr>
                <w:rFonts w:ascii="Calibri" w:eastAsia="Calibri" w:hAnsi="Calibri" w:cs="Times New Roman"/>
                <w:sz w:val="20"/>
                <w:szCs w:val="20"/>
                <w:lang w:val="en-US"/>
              </w:rPr>
              <w:t xml:space="preserve">reconvened </w:t>
            </w:r>
            <w:r w:rsidR="00CA42BF" w:rsidRPr="006C7030">
              <w:rPr>
                <w:rFonts w:ascii="Calibri" w:eastAsia="Calibri" w:hAnsi="Calibri" w:cs="Times New Roman"/>
                <w:sz w:val="20"/>
                <w:szCs w:val="20"/>
                <w:lang w:val="en-US"/>
              </w:rPr>
              <w:t xml:space="preserve">again in </w:t>
            </w:r>
            <w:r w:rsidRPr="006C7030">
              <w:rPr>
                <w:rFonts w:ascii="Calibri" w:eastAsia="Calibri" w:hAnsi="Calibri" w:cs="Times New Roman"/>
                <w:sz w:val="20"/>
                <w:szCs w:val="20"/>
                <w:lang w:val="en-US"/>
              </w:rPr>
              <w:t>September 2023 to discuss the outcome.</w:t>
            </w:r>
          </w:p>
          <w:p w14:paraId="2DFF4E32"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The most liquid ESG futures are the S&amp;P 500 ESG and the STOXX Europe 600 ESG-X (the comparison EURO STOXX 50 vs STOXX Europe 600 ESG-X is not a like-for-like comparison, but the best comparison for this analysis). The analysis showed that only a very tiny fraction of contracts and exposure in the ESG screened indices was traded compared to the non-ESG screened indices. In the case of the S&amp;P 500 0.025% of contracts and 0.02% of exposure, and in the case of the STOXX indices 1% of contracts and 0.4% of exposure.</w:t>
            </w:r>
          </w:p>
          <w:p w14:paraId="36679341"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The substantially lower level of liquidity translates, according to LGIM, to an anticipated increase in implicit costs which would range from 2.5 basis points to 15 basis points (6x). </w:t>
            </w:r>
          </w:p>
          <w:p w14:paraId="3E88FC34" w14:textId="1E4049F3"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Despite the relatively low level of liquidity in the ESG screened index futures, LGIM has </w:t>
            </w:r>
            <w:r w:rsidR="00CA42BF" w:rsidRPr="006C7030">
              <w:rPr>
                <w:rFonts w:ascii="Calibri" w:eastAsia="Calibri" w:hAnsi="Calibri" w:cs="Times New Roman"/>
                <w:sz w:val="20"/>
                <w:szCs w:val="20"/>
                <w:lang w:val="en-US"/>
              </w:rPr>
              <w:t xml:space="preserve">still </w:t>
            </w:r>
            <w:r w:rsidRPr="006C7030">
              <w:rPr>
                <w:rFonts w:ascii="Calibri" w:eastAsia="Calibri" w:hAnsi="Calibri" w:cs="Times New Roman"/>
                <w:sz w:val="20"/>
                <w:szCs w:val="20"/>
                <w:lang w:val="en-US"/>
              </w:rPr>
              <w:t xml:space="preserve">observed an improvement compared to </w:t>
            </w:r>
            <w:r w:rsidR="00CA42BF" w:rsidRPr="006C7030">
              <w:rPr>
                <w:rFonts w:ascii="Calibri" w:eastAsia="Calibri" w:hAnsi="Calibri" w:cs="Times New Roman"/>
                <w:sz w:val="20"/>
                <w:szCs w:val="20"/>
                <w:lang w:val="en-US"/>
              </w:rPr>
              <w:t xml:space="preserve">when this was first discussed in </w:t>
            </w:r>
            <w:r w:rsidRPr="006C7030">
              <w:rPr>
                <w:rFonts w:ascii="Calibri" w:eastAsia="Calibri" w:hAnsi="Calibri" w:cs="Times New Roman"/>
                <w:sz w:val="20"/>
                <w:szCs w:val="20"/>
                <w:lang w:val="en-US"/>
              </w:rPr>
              <w:t>2021. This makes LGIM optimistic that liquidity will increase further and a shift to the ESG-screened indices should be re-evaluated again in the coming years.</w:t>
            </w:r>
          </w:p>
          <w:p w14:paraId="28403DB2" w14:textId="77777777" w:rsidR="002A79F4" w:rsidRPr="006C7030" w:rsidRDefault="002A79F4" w:rsidP="00362A47">
            <w:pPr>
              <w:spacing w:after="160" w:line="259" w:lineRule="auto"/>
              <w:rPr>
                <w:rFonts w:ascii="Calibri" w:eastAsia="Calibri" w:hAnsi="Calibri" w:cs="Times New Roman"/>
                <w:sz w:val="20"/>
                <w:szCs w:val="20"/>
                <w:lang w:val="en-US"/>
              </w:rPr>
            </w:pPr>
          </w:p>
        </w:tc>
      </w:tr>
      <w:tr w:rsidR="002A79F4" w:rsidRPr="002A79F4" w14:paraId="47E8DF34" w14:textId="77777777" w:rsidTr="00A016E2">
        <w:trPr>
          <w:trHeight w:val="786"/>
        </w:trPr>
        <w:tc>
          <w:tcPr>
            <w:tcW w:w="1701" w:type="dxa"/>
            <w:tcBorders>
              <w:top w:val="nil"/>
              <w:left w:val="nil"/>
              <w:bottom w:val="nil"/>
              <w:right w:val="nil"/>
            </w:tcBorders>
            <w:shd w:val="clear" w:color="auto" w:fill="94ADB9"/>
            <w:tcMar>
              <w:top w:w="28" w:type="dxa"/>
              <w:left w:w="85" w:type="dxa"/>
              <w:bottom w:w="28" w:type="dxa"/>
              <w:right w:w="85" w:type="dxa"/>
            </w:tcMar>
            <w:hideMark/>
          </w:tcPr>
          <w:p w14:paraId="5C4F6DC8" w14:textId="77777777"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rPr>
              <w:t xml:space="preserve">Conclusion </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hideMark/>
          </w:tcPr>
          <w:p w14:paraId="6E337A54" w14:textId="3F303280" w:rsidR="002A79F4" w:rsidRPr="006C7030" w:rsidRDefault="002A79F4"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The insufficient improvement of liquidity in the ESG-screened index futures would result in a substantial increase in costs. </w:t>
            </w:r>
            <w:r w:rsidR="00CA42BF" w:rsidRPr="006C7030">
              <w:rPr>
                <w:rFonts w:ascii="Calibri" w:eastAsia="Calibri" w:hAnsi="Calibri" w:cs="Times New Roman"/>
                <w:sz w:val="20"/>
                <w:szCs w:val="20"/>
                <w:lang w:val="en-US"/>
              </w:rPr>
              <w:t>VLK</w:t>
            </w:r>
            <w:r w:rsidRPr="006C7030">
              <w:rPr>
                <w:rFonts w:ascii="Calibri" w:eastAsia="Calibri" w:hAnsi="Calibri" w:cs="Times New Roman"/>
                <w:sz w:val="20"/>
                <w:szCs w:val="20"/>
                <w:lang w:val="en-US"/>
              </w:rPr>
              <w:t xml:space="preserve"> have therefore concluded </w:t>
            </w:r>
            <w:r w:rsidR="00CA42BF" w:rsidRPr="006C7030">
              <w:rPr>
                <w:rFonts w:ascii="Calibri" w:eastAsia="Calibri" w:hAnsi="Calibri" w:cs="Times New Roman"/>
                <w:sz w:val="20"/>
                <w:szCs w:val="20"/>
                <w:lang w:val="en-US"/>
              </w:rPr>
              <w:t xml:space="preserve">GLIM should </w:t>
            </w:r>
            <w:r w:rsidRPr="006C7030">
              <w:rPr>
                <w:rFonts w:ascii="Calibri" w:eastAsia="Calibri" w:hAnsi="Calibri" w:cs="Times New Roman"/>
                <w:sz w:val="20"/>
                <w:szCs w:val="20"/>
                <w:lang w:val="en-US"/>
              </w:rPr>
              <w:t xml:space="preserve">not </w:t>
            </w:r>
            <w:r w:rsidR="00CA42BF" w:rsidRPr="006C7030">
              <w:rPr>
                <w:rFonts w:ascii="Calibri" w:eastAsia="Calibri" w:hAnsi="Calibri" w:cs="Times New Roman"/>
                <w:sz w:val="20"/>
                <w:szCs w:val="20"/>
                <w:lang w:val="en-US"/>
              </w:rPr>
              <w:t>be</w:t>
            </w:r>
            <w:r w:rsidRPr="006C7030">
              <w:rPr>
                <w:rFonts w:ascii="Calibri" w:eastAsia="Calibri" w:hAnsi="Calibri" w:cs="Times New Roman"/>
                <w:sz w:val="20"/>
                <w:szCs w:val="20"/>
                <w:lang w:val="en-US"/>
              </w:rPr>
              <w:t xml:space="preserve"> chang</w:t>
            </w:r>
            <w:r w:rsidR="00CA42BF" w:rsidRPr="006C7030">
              <w:rPr>
                <w:rFonts w:ascii="Calibri" w:eastAsia="Calibri" w:hAnsi="Calibri" w:cs="Times New Roman"/>
                <w:sz w:val="20"/>
                <w:szCs w:val="20"/>
                <w:lang w:val="en-US"/>
              </w:rPr>
              <w:t>ing</w:t>
            </w:r>
            <w:r w:rsidRPr="006C7030">
              <w:rPr>
                <w:rFonts w:ascii="Calibri" w:eastAsia="Calibri" w:hAnsi="Calibri" w:cs="Times New Roman"/>
                <w:sz w:val="20"/>
                <w:szCs w:val="20"/>
                <w:lang w:val="en-US"/>
              </w:rPr>
              <w:t xml:space="preserve"> the underlying index for the fund </w:t>
            </w:r>
            <w:r w:rsidR="00CA42BF" w:rsidRPr="006C7030">
              <w:rPr>
                <w:rFonts w:ascii="Calibri" w:eastAsia="Calibri" w:hAnsi="Calibri" w:cs="Times New Roman"/>
                <w:sz w:val="20"/>
                <w:szCs w:val="20"/>
                <w:lang w:val="en-US"/>
              </w:rPr>
              <w:t>in question</w:t>
            </w:r>
            <w:r w:rsidRPr="006C7030">
              <w:rPr>
                <w:rFonts w:ascii="Calibri" w:eastAsia="Calibri" w:hAnsi="Calibri" w:cs="Times New Roman"/>
                <w:sz w:val="20"/>
                <w:szCs w:val="20"/>
                <w:lang w:val="en-US"/>
              </w:rPr>
              <w:t xml:space="preserve">. </w:t>
            </w:r>
          </w:p>
        </w:tc>
      </w:tr>
      <w:tr w:rsidR="002A79F4" w:rsidRPr="002A79F4" w14:paraId="0055BD72" w14:textId="77777777" w:rsidTr="00A016E2">
        <w:trPr>
          <w:trHeight w:val="270"/>
        </w:trPr>
        <w:tc>
          <w:tcPr>
            <w:tcW w:w="1701" w:type="dxa"/>
            <w:tcBorders>
              <w:top w:val="nil"/>
              <w:left w:val="nil"/>
              <w:bottom w:val="nil"/>
              <w:right w:val="nil"/>
            </w:tcBorders>
            <w:shd w:val="clear" w:color="auto" w:fill="94ADB9"/>
            <w:tcMar>
              <w:top w:w="28" w:type="dxa"/>
              <w:left w:w="85" w:type="dxa"/>
              <w:bottom w:w="28" w:type="dxa"/>
              <w:right w:w="85" w:type="dxa"/>
            </w:tcMar>
          </w:tcPr>
          <w:p w14:paraId="4BC79CF1" w14:textId="77777777" w:rsidR="002A79F4" w:rsidRPr="006C7030" w:rsidRDefault="002A79F4" w:rsidP="00362A47">
            <w:pPr>
              <w:spacing w:after="160" w:line="259" w:lineRule="auto"/>
              <w:rPr>
                <w:rFonts w:ascii="Calibri" w:eastAsia="Calibri" w:hAnsi="Calibri" w:cs="Times New Roman"/>
                <w:sz w:val="20"/>
                <w:szCs w:val="20"/>
              </w:rPr>
            </w:pPr>
            <w:r w:rsidRPr="006C7030">
              <w:rPr>
                <w:rFonts w:ascii="Calibri" w:eastAsia="Calibri" w:hAnsi="Calibri" w:cs="Times New Roman"/>
                <w:sz w:val="20"/>
                <w:szCs w:val="20"/>
              </w:rPr>
              <w:t>Next steps</w:t>
            </w:r>
          </w:p>
        </w:tc>
        <w:tc>
          <w:tcPr>
            <w:tcW w:w="8647" w:type="dxa"/>
            <w:tcBorders>
              <w:top w:val="single" w:sz="6" w:space="0" w:color="DAE0E3"/>
              <w:left w:val="nil"/>
              <w:bottom w:val="single" w:sz="6" w:space="0" w:color="DAE0E3"/>
              <w:right w:val="nil"/>
            </w:tcBorders>
            <w:shd w:val="clear" w:color="auto" w:fill="auto"/>
            <w:tcMar>
              <w:top w:w="28" w:type="dxa"/>
              <w:left w:w="85" w:type="dxa"/>
              <w:bottom w:w="28" w:type="dxa"/>
              <w:right w:w="85" w:type="dxa"/>
            </w:tcMar>
          </w:tcPr>
          <w:p w14:paraId="43DC953A" w14:textId="37D8F7D4" w:rsidR="002A79F4" w:rsidRPr="006C7030" w:rsidRDefault="00CA42BF" w:rsidP="00362A47">
            <w:pPr>
              <w:spacing w:after="160" w:line="259" w:lineRule="auto"/>
              <w:rPr>
                <w:rFonts w:ascii="Calibri" w:eastAsia="Calibri" w:hAnsi="Calibri" w:cs="Times New Roman"/>
                <w:sz w:val="20"/>
                <w:szCs w:val="20"/>
                <w:lang w:val="en-US"/>
              </w:rPr>
            </w:pPr>
            <w:r w:rsidRPr="006C7030">
              <w:rPr>
                <w:rFonts w:ascii="Calibri" w:eastAsia="Calibri" w:hAnsi="Calibri" w:cs="Times New Roman"/>
                <w:sz w:val="20"/>
                <w:szCs w:val="20"/>
                <w:lang w:val="en-US"/>
              </w:rPr>
              <w:t xml:space="preserve">VLK and LGIM </w:t>
            </w:r>
            <w:r w:rsidR="002A79F4" w:rsidRPr="006C7030">
              <w:rPr>
                <w:rFonts w:ascii="Calibri" w:eastAsia="Calibri" w:hAnsi="Calibri" w:cs="Times New Roman"/>
                <w:sz w:val="20"/>
                <w:szCs w:val="20"/>
                <w:lang w:val="en-US"/>
              </w:rPr>
              <w:t>agreed to repeat the analysis in the coming years in order to re-evaluate.</w:t>
            </w:r>
          </w:p>
        </w:tc>
      </w:tr>
    </w:tbl>
    <w:p w14:paraId="38930526" w14:textId="19A852D0" w:rsidR="00B71939" w:rsidRPr="00B71939" w:rsidRDefault="00B71939" w:rsidP="00B71939">
      <w:pPr>
        <w:tabs>
          <w:tab w:val="left" w:pos="1240"/>
        </w:tabs>
        <w:spacing w:after="120"/>
        <w:ind w:left="-284"/>
        <w:rPr>
          <w:rFonts w:eastAsia="Times New Roman" w:cs="Times New Roman"/>
          <w:sz w:val="22"/>
          <w:szCs w:val="22"/>
        </w:rPr>
      </w:pPr>
    </w:p>
    <w:p w14:paraId="4E5484A5" w14:textId="477F0C7D" w:rsidR="002A79F4" w:rsidRPr="002032CF" w:rsidRDefault="002A79F4" w:rsidP="00592D5E">
      <w:pPr>
        <w:spacing w:line="336" w:lineRule="auto"/>
        <w:rPr>
          <w:rFonts w:eastAsia="Times New Roman" w:cs="Times New Roman"/>
          <w:b/>
          <w:color w:val="00585B"/>
          <w:sz w:val="22"/>
          <w:szCs w:val="22"/>
        </w:rPr>
      </w:pPr>
    </w:p>
    <w:p w14:paraId="65EABE94" w14:textId="289FC851" w:rsidR="00333549" w:rsidRDefault="00333549" w:rsidP="00B71939">
      <w:pPr>
        <w:keepNext/>
        <w:keepLines/>
        <w:spacing w:before="240"/>
        <w:outlineLvl w:val="3"/>
        <w:rPr>
          <w:rFonts w:ascii="Lato Medium" w:eastAsia="Times New Roman" w:hAnsi="Lato Medium" w:cs="Times New Roman"/>
          <w:iCs/>
          <w:color w:val="007F93"/>
          <w:sz w:val="24"/>
          <w:szCs w:val="24"/>
        </w:rPr>
      </w:pPr>
    </w:p>
    <w:p w14:paraId="14D48439" w14:textId="77777777" w:rsidR="00333549" w:rsidRDefault="00333549">
      <w:pPr>
        <w:spacing w:line="336" w:lineRule="auto"/>
        <w:rPr>
          <w:rFonts w:ascii="Lato Medium" w:eastAsia="Times New Roman" w:hAnsi="Lato Medium" w:cs="Times New Roman"/>
          <w:iCs/>
          <w:color w:val="007F93"/>
          <w:sz w:val="24"/>
          <w:szCs w:val="24"/>
        </w:rPr>
      </w:pPr>
      <w:r>
        <w:rPr>
          <w:rFonts w:ascii="Lato Medium" w:eastAsia="Times New Roman" w:hAnsi="Lato Medium" w:cs="Times New Roman"/>
          <w:iCs/>
          <w:color w:val="007F93"/>
          <w:sz w:val="24"/>
          <w:szCs w:val="24"/>
        </w:rPr>
        <w:br w:type="page"/>
      </w:r>
    </w:p>
    <w:p w14:paraId="516C6131" w14:textId="77777777" w:rsidR="00B71939" w:rsidRPr="00B71939" w:rsidRDefault="00B71939" w:rsidP="00A016E2">
      <w:pPr>
        <w:jc w:val="both"/>
        <w:rPr>
          <w:rFonts w:ascii="Arial" w:eastAsia="Times New Roman" w:hAnsi="Arial" w:cs="Arial"/>
          <w:b/>
          <w:color w:val="00585B"/>
          <w:sz w:val="24"/>
          <w:szCs w:val="24"/>
        </w:rPr>
      </w:pPr>
      <w:bookmarkStart w:id="8" w:name="_Toc56685978"/>
      <w:bookmarkStart w:id="9" w:name="_Toc108518438"/>
      <w:r w:rsidRPr="00B71939">
        <w:rPr>
          <w:rFonts w:ascii="Arial" w:eastAsia="Times New Roman" w:hAnsi="Arial" w:cs="Arial"/>
          <w:b/>
          <w:color w:val="00585B"/>
          <w:sz w:val="24"/>
          <w:szCs w:val="24"/>
        </w:rPr>
        <w:lastRenderedPageBreak/>
        <w:t>Stewardship – asset manager voting and engagement behaviour</w:t>
      </w:r>
      <w:bookmarkEnd w:id="8"/>
      <w:bookmarkEnd w:id="9"/>
    </w:p>
    <w:p w14:paraId="45D98126" w14:textId="77777777" w:rsidR="00B71939" w:rsidRPr="00B71939" w:rsidRDefault="00B71939" w:rsidP="00B71939">
      <w:pPr>
        <w:jc w:val="both"/>
        <w:rPr>
          <w:rFonts w:eastAsia="Lato" w:cs="Times New Roman"/>
          <w:sz w:val="22"/>
          <w:szCs w:val="22"/>
        </w:rPr>
      </w:pPr>
      <w:r w:rsidRPr="00B71939">
        <w:rPr>
          <w:rFonts w:eastAsia="Lato" w:cs="Times New Roman"/>
          <w:sz w:val="22"/>
          <w:szCs w:val="22"/>
        </w:rPr>
        <w:t xml:space="preserve">The Shareholder Rights Directive (SRD II) and The UK Stewardship Code 2020 both emphasise the importance of institutional investors and asset managers engaging with the companies in which they invest, and stress the importance of exercising shareholder voting rights effectively. </w:t>
      </w:r>
    </w:p>
    <w:p w14:paraId="443C5B4E" w14:textId="77777777" w:rsidR="00B71939" w:rsidRPr="00B71939" w:rsidRDefault="00B71939" w:rsidP="00B71939">
      <w:pPr>
        <w:jc w:val="both"/>
        <w:rPr>
          <w:rFonts w:eastAsia="Lato" w:cs="Times New Roman"/>
          <w:sz w:val="22"/>
          <w:szCs w:val="22"/>
        </w:rPr>
      </w:pPr>
    </w:p>
    <w:p w14:paraId="5A87AAA2" w14:textId="77777777" w:rsidR="00B71939" w:rsidRPr="00B71939" w:rsidRDefault="00B71939" w:rsidP="00B71939">
      <w:pPr>
        <w:jc w:val="both"/>
        <w:rPr>
          <w:rFonts w:eastAsia="Lato" w:cs="Times New Roman"/>
          <w:sz w:val="22"/>
          <w:szCs w:val="22"/>
        </w:rPr>
      </w:pPr>
      <w:r w:rsidRPr="00B71939">
        <w:rPr>
          <w:rFonts w:eastAsia="Lato" w:cs="Times New Roman"/>
          <w:sz w:val="22"/>
          <w:szCs w:val="22"/>
        </w:rPr>
        <w:t xml:space="preserve">Via VLK’s monitoring and engagement activities, the Trustees encourage all its asset managers to be engaged investors, and furthermore encourages the managers to report on these activities and to disclose information about responsible investing on their website and in their reporting. </w:t>
      </w:r>
    </w:p>
    <w:p w14:paraId="21A9E6E4" w14:textId="77777777" w:rsidR="00B71939" w:rsidRPr="00B71939" w:rsidRDefault="00B71939" w:rsidP="00B71939">
      <w:pPr>
        <w:jc w:val="both"/>
        <w:rPr>
          <w:rFonts w:eastAsia="Lato" w:cs="Times New Roman"/>
          <w:sz w:val="22"/>
          <w:szCs w:val="22"/>
        </w:rPr>
      </w:pPr>
    </w:p>
    <w:p w14:paraId="0E0B6ABC" w14:textId="77777777" w:rsidR="00B71939" w:rsidRPr="00B71939" w:rsidRDefault="00B71939" w:rsidP="00B71939">
      <w:pPr>
        <w:jc w:val="both"/>
        <w:rPr>
          <w:rFonts w:eastAsia="Lato" w:cs="Times New Roman"/>
          <w:sz w:val="22"/>
          <w:szCs w:val="22"/>
        </w:rPr>
      </w:pPr>
      <w:r w:rsidRPr="00B71939">
        <w:rPr>
          <w:rFonts w:eastAsia="Lato" w:cs="Times New Roman"/>
          <w:sz w:val="22"/>
          <w:szCs w:val="22"/>
        </w:rPr>
        <w:t>The assets are invested in a diverse range of asset classes, however the intention of this section of the statement is to provide specific details of the voting and engagement behaviour of the equity managers who manage equity investments which have voting rights attached, as well as the engagement behaviour of the fixed income corporate bond managers. Alternative assets and government bonds are excluded</w:t>
      </w:r>
      <w:r w:rsidRPr="00B71939">
        <w:rPr>
          <w:rFonts w:eastAsia="Lato" w:cs="Times New Roman"/>
        </w:rPr>
        <w:t>.</w:t>
      </w:r>
    </w:p>
    <w:p w14:paraId="670A60B9" w14:textId="77777777" w:rsidR="00B71939" w:rsidRPr="00B71939" w:rsidRDefault="00B71939" w:rsidP="00B71939">
      <w:pPr>
        <w:jc w:val="both"/>
        <w:rPr>
          <w:rFonts w:eastAsia="Lato" w:cs="Times New Roman"/>
          <w:sz w:val="22"/>
          <w:szCs w:val="22"/>
        </w:rPr>
      </w:pPr>
    </w:p>
    <w:p w14:paraId="142D7C6A" w14:textId="1276938C" w:rsidR="00B71939" w:rsidRPr="00B71939" w:rsidRDefault="00B71939" w:rsidP="00B71939">
      <w:pPr>
        <w:jc w:val="both"/>
        <w:rPr>
          <w:rFonts w:eastAsia="Lato" w:cs="Times New Roman"/>
        </w:rPr>
      </w:pPr>
      <w:r w:rsidRPr="00B71939">
        <w:rPr>
          <w:rFonts w:eastAsia="Lato" w:cs="Arial"/>
          <w:sz w:val="22"/>
          <w:szCs w:val="22"/>
        </w:rPr>
        <w:t>While managers may have used proxy voters, the Trustee</w:t>
      </w:r>
      <w:r w:rsidRPr="00B71939">
        <w:rPr>
          <w:rFonts w:eastAsia="Lato" w:cs="Times New Roman"/>
          <w:sz w:val="22"/>
          <w:szCs w:val="22"/>
        </w:rPr>
        <w:t>s</w:t>
      </w:r>
      <w:r w:rsidRPr="00B71939">
        <w:rPr>
          <w:rFonts w:eastAsia="Lato" w:cs="Arial"/>
          <w:sz w:val="22"/>
          <w:szCs w:val="22"/>
        </w:rPr>
        <w:t xml:space="preserve"> ha</w:t>
      </w:r>
      <w:r w:rsidRPr="00B71939">
        <w:rPr>
          <w:rFonts w:eastAsia="Lato" w:cs="Times New Roman"/>
          <w:sz w:val="22"/>
          <w:szCs w:val="22"/>
        </w:rPr>
        <w:t xml:space="preserve">ve </w:t>
      </w:r>
      <w:r w:rsidRPr="00B71939">
        <w:rPr>
          <w:rFonts w:eastAsia="Lato" w:cs="Arial"/>
          <w:sz w:val="22"/>
          <w:szCs w:val="22"/>
        </w:rPr>
        <w:t xml:space="preserve">not used proxy voting services </w:t>
      </w:r>
      <w:r w:rsidRPr="00B71939">
        <w:rPr>
          <w:rFonts w:eastAsia="Lato" w:cs="Times New Roman"/>
          <w:sz w:val="22"/>
          <w:szCs w:val="22"/>
        </w:rPr>
        <w:t xml:space="preserve">themselves </w:t>
      </w:r>
      <w:r w:rsidRPr="00B71939">
        <w:rPr>
          <w:rFonts w:eastAsia="Lato" w:cs="Arial"/>
          <w:sz w:val="22"/>
          <w:szCs w:val="22"/>
        </w:rPr>
        <w:t>during the last 12 months.</w:t>
      </w:r>
      <w:r w:rsidRPr="00B71939">
        <w:rPr>
          <w:rFonts w:eastAsia="Lato" w:cs="Times New Roman"/>
          <w:sz w:val="22"/>
          <w:szCs w:val="22"/>
        </w:rPr>
        <w:t xml:space="preserve">  </w:t>
      </w:r>
      <w:r w:rsidRPr="00B71939">
        <w:rPr>
          <w:rFonts w:eastAsia="Lato" w:cs="Times New Roman"/>
        </w:rPr>
        <w:br w:type="page"/>
      </w:r>
    </w:p>
    <w:p w14:paraId="1522772C" w14:textId="3ABF5FF3" w:rsidR="00AA454E" w:rsidRPr="002B1769" w:rsidRDefault="00B71939" w:rsidP="002B1769">
      <w:pPr>
        <w:keepNext/>
        <w:keepLines/>
        <w:spacing w:before="240"/>
        <w:outlineLvl w:val="3"/>
        <w:rPr>
          <w:rFonts w:eastAsia="Times New Roman" w:cs="Times New Roman"/>
          <w:b/>
          <w:color w:val="00585B"/>
          <w:sz w:val="24"/>
          <w:szCs w:val="24"/>
        </w:rPr>
      </w:pPr>
      <w:r w:rsidRPr="00B71939">
        <w:rPr>
          <w:rFonts w:eastAsia="Times New Roman" w:cs="Times New Roman"/>
          <w:b/>
          <w:color w:val="00585B"/>
          <w:sz w:val="24"/>
          <w:szCs w:val="24"/>
        </w:rPr>
        <w:lastRenderedPageBreak/>
        <w:t xml:space="preserve">EQUITY MANAGERS’ RESPONSE </w:t>
      </w:r>
    </w:p>
    <w:tbl>
      <w:tblPr>
        <w:tblpPr w:leftFromText="180" w:rightFromText="180" w:vertAnchor="text" w:horzAnchor="margin" w:tblpY="28"/>
        <w:tblW w:w="10592" w:type="dxa"/>
        <w:tblLayout w:type="fixed"/>
        <w:tblLook w:val="04A0" w:firstRow="1" w:lastRow="0" w:firstColumn="1" w:lastColumn="0" w:noHBand="0" w:noVBand="1"/>
      </w:tblPr>
      <w:tblGrid>
        <w:gridCol w:w="5884"/>
        <w:gridCol w:w="4708"/>
      </w:tblGrid>
      <w:tr w:rsidR="00AA454E" w:rsidRPr="00B71939" w14:paraId="4F9F732A" w14:textId="77777777" w:rsidTr="002B1769">
        <w:trPr>
          <w:trHeight w:val="448"/>
        </w:trPr>
        <w:tc>
          <w:tcPr>
            <w:tcW w:w="10592" w:type="dxa"/>
            <w:gridSpan w:val="2"/>
            <w:shd w:val="clear" w:color="auto" w:fill="auto"/>
            <w:noWrap/>
            <w:tcMar>
              <w:top w:w="15" w:type="dxa"/>
              <w:left w:w="108" w:type="dxa"/>
              <w:bottom w:w="15" w:type="dxa"/>
              <w:right w:w="108" w:type="dxa"/>
            </w:tcMar>
            <w:vAlign w:val="bottom"/>
          </w:tcPr>
          <w:p w14:paraId="37B5AC4A" w14:textId="77777777" w:rsidR="00AA454E" w:rsidRPr="00B71939" w:rsidRDefault="00AA454E" w:rsidP="0070661F">
            <w:pPr>
              <w:spacing w:line="240" w:lineRule="auto"/>
              <w:rPr>
                <w:rFonts w:eastAsia="Times New Roman" w:cs="Calibri"/>
                <w:sz w:val="22"/>
                <w:szCs w:val="22"/>
              </w:rPr>
            </w:pPr>
            <w:r w:rsidRPr="00596985">
              <w:rPr>
                <w:rFonts w:asciiTheme="minorHAnsi" w:eastAsia="Times New Roman" w:hAnsiTheme="minorHAnsi" w:cs="Times New Roman"/>
                <w:b/>
                <w:color w:val="00585B"/>
                <w:sz w:val="22"/>
                <w:szCs w:val="22"/>
                <w:lang w:val="en-US"/>
              </w:rPr>
              <w:t>Kempen (Lux) Global Sustainable Equity Fund</w:t>
            </w:r>
          </w:p>
        </w:tc>
      </w:tr>
      <w:tr w:rsidR="00AA454E" w:rsidRPr="00B71939" w14:paraId="5558D4A6" w14:textId="77777777" w:rsidTr="002B1769">
        <w:trPr>
          <w:trHeight w:val="473"/>
        </w:trPr>
        <w:tc>
          <w:tcPr>
            <w:tcW w:w="5884" w:type="dxa"/>
            <w:tcBorders>
              <w:bottom w:val="single" w:sz="4" w:space="0" w:color="auto"/>
            </w:tcBorders>
            <w:shd w:val="clear" w:color="auto" w:fill="auto"/>
            <w:noWrap/>
            <w:tcMar>
              <w:top w:w="15" w:type="dxa"/>
              <w:left w:w="108" w:type="dxa"/>
              <w:bottom w:w="15" w:type="dxa"/>
              <w:right w:w="108" w:type="dxa"/>
            </w:tcMar>
            <w:hideMark/>
          </w:tcPr>
          <w:p w14:paraId="3311FBC2" w14:textId="77777777" w:rsidR="00AA454E" w:rsidRPr="00B71939" w:rsidRDefault="00AA454E" w:rsidP="0070661F">
            <w:pPr>
              <w:rPr>
                <w:rFonts w:eastAsia="Lato" w:cs="Times New Roman"/>
                <w:sz w:val="22"/>
                <w:szCs w:val="22"/>
              </w:rPr>
            </w:pPr>
            <w:r w:rsidRPr="00B71939">
              <w:rPr>
                <w:rFonts w:eastAsia="Lato" w:cs="Times New Roman"/>
                <w:color w:val="00585B"/>
                <w:sz w:val="22"/>
                <w:szCs w:val="22"/>
              </w:rPr>
              <w:t xml:space="preserve">Question </w:t>
            </w:r>
          </w:p>
        </w:tc>
        <w:tc>
          <w:tcPr>
            <w:tcW w:w="4707" w:type="dxa"/>
            <w:tcBorders>
              <w:bottom w:val="single" w:sz="4" w:space="0" w:color="auto"/>
            </w:tcBorders>
          </w:tcPr>
          <w:p w14:paraId="53F411B9" w14:textId="77777777" w:rsidR="00AA454E" w:rsidRPr="00B71939" w:rsidRDefault="00AA454E" w:rsidP="0070661F">
            <w:pPr>
              <w:rPr>
                <w:rFonts w:eastAsia="Times New Roman" w:cs="Calibri"/>
                <w:sz w:val="22"/>
                <w:szCs w:val="22"/>
              </w:rPr>
            </w:pPr>
            <w:r>
              <w:rPr>
                <w:rFonts w:eastAsia="Lato" w:cs="Times New Roman"/>
                <w:color w:val="00585B"/>
                <w:sz w:val="22"/>
                <w:szCs w:val="22"/>
              </w:rPr>
              <w:t>Response</w:t>
            </w:r>
          </w:p>
        </w:tc>
      </w:tr>
      <w:tr w:rsidR="00AA454E" w:rsidRPr="00B71939" w14:paraId="3BD08399"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4BE2DA77" w14:textId="77777777" w:rsidR="00AA454E" w:rsidRPr="00B71939" w:rsidRDefault="00AA454E" w:rsidP="0070661F">
            <w:pPr>
              <w:rPr>
                <w:rFonts w:eastAsia="Lato" w:cs="Times New Roman"/>
                <w:sz w:val="22"/>
                <w:szCs w:val="22"/>
              </w:rPr>
            </w:pPr>
            <w:r w:rsidRPr="00B71939">
              <w:rPr>
                <w:rFonts w:eastAsia="Lato" w:cs="Times New Roman"/>
                <w:sz w:val="22"/>
                <w:szCs w:val="22"/>
              </w:rPr>
              <w:t>How many meetings were you eligible to vote at?</w:t>
            </w:r>
          </w:p>
        </w:tc>
        <w:tc>
          <w:tcPr>
            <w:tcW w:w="4707" w:type="dxa"/>
            <w:tcBorders>
              <w:top w:val="single" w:sz="4" w:space="0" w:color="auto"/>
              <w:left w:val="single" w:sz="4" w:space="0" w:color="auto"/>
              <w:bottom w:val="single" w:sz="4" w:space="0" w:color="auto"/>
              <w:right w:val="single" w:sz="4" w:space="0" w:color="auto"/>
            </w:tcBorders>
          </w:tcPr>
          <w:p w14:paraId="58E3F23A" w14:textId="77777777" w:rsidR="00AA454E" w:rsidRPr="00B71939" w:rsidRDefault="00AA454E" w:rsidP="0070661F">
            <w:pPr>
              <w:rPr>
                <w:rFonts w:eastAsia="Times New Roman" w:cs="Calibri"/>
                <w:sz w:val="22"/>
                <w:szCs w:val="22"/>
              </w:rPr>
            </w:pPr>
            <w:r>
              <w:rPr>
                <w:rFonts w:eastAsia="Times New Roman" w:cs="Calibri"/>
                <w:sz w:val="22"/>
                <w:szCs w:val="22"/>
              </w:rPr>
              <w:t>41</w:t>
            </w:r>
          </w:p>
        </w:tc>
      </w:tr>
      <w:tr w:rsidR="00AA454E" w:rsidRPr="00B71939" w14:paraId="2B0DF3E5"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495546F8" w14:textId="77777777" w:rsidR="00AA454E" w:rsidRPr="00B71939" w:rsidRDefault="00AA454E" w:rsidP="0070661F">
            <w:pPr>
              <w:rPr>
                <w:rFonts w:eastAsia="Lato" w:cs="Times New Roman"/>
                <w:sz w:val="22"/>
                <w:szCs w:val="22"/>
              </w:rPr>
            </w:pPr>
            <w:r w:rsidRPr="00B71939">
              <w:rPr>
                <w:rFonts w:eastAsia="Lato" w:cs="Times New Roman"/>
                <w:sz w:val="22"/>
                <w:szCs w:val="22"/>
              </w:rPr>
              <w:t>How many resolutions were you eligible to vote on?</w:t>
            </w:r>
          </w:p>
        </w:tc>
        <w:tc>
          <w:tcPr>
            <w:tcW w:w="4707" w:type="dxa"/>
            <w:tcBorders>
              <w:top w:val="single" w:sz="4" w:space="0" w:color="auto"/>
              <w:left w:val="single" w:sz="4" w:space="0" w:color="auto"/>
              <w:bottom w:val="single" w:sz="4" w:space="0" w:color="auto"/>
              <w:right w:val="single" w:sz="4" w:space="0" w:color="auto"/>
            </w:tcBorders>
          </w:tcPr>
          <w:p w14:paraId="67906F62" w14:textId="77777777" w:rsidR="00AA454E" w:rsidRPr="00B71939" w:rsidRDefault="00AA454E" w:rsidP="0070661F">
            <w:pPr>
              <w:rPr>
                <w:rFonts w:eastAsia="Times New Roman" w:cs="Calibri"/>
                <w:sz w:val="22"/>
                <w:szCs w:val="22"/>
              </w:rPr>
            </w:pPr>
            <w:r>
              <w:rPr>
                <w:rFonts w:eastAsia="Times New Roman" w:cs="Calibri"/>
                <w:sz w:val="22"/>
                <w:szCs w:val="22"/>
              </w:rPr>
              <w:t>615</w:t>
            </w:r>
          </w:p>
        </w:tc>
      </w:tr>
      <w:tr w:rsidR="00AA454E" w:rsidRPr="00B71939" w14:paraId="071BE147"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5152643E" w14:textId="77777777" w:rsidR="00AA454E" w:rsidRPr="00B71939" w:rsidRDefault="00AA454E" w:rsidP="0070661F">
            <w:pPr>
              <w:rPr>
                <w:rFonts w:eastAsia="Lato" w:cs="Times New Roman"/>
                <w:sz w:val="22"/>
                <w:szCs w:val="22"/>
              </w:rPr>
            </w:pPr>
            <w:r w:rsidRPr="00B71939">
              <w:rPr>
                <w:rFonts w:eastAsia="Lato" w:cs="Times New Roman"/>
                <w:sz w:val="22"/>
                <w:szCs w:val="22"/>
              </w:rPr>
              <w:t>What % of resolutions did you vote on for which you were eligible?</w:t>
            </w:r>
          </w:p>
        </w:tc>
        <w:tc>
          <w:tcPr>
            <w:tcW w:w="4707" w:type="dxa"/>
            <w:tcBorders>
              <w:top w:val="single" w:sz="4" w:space="0" w:color="auto"/>
              <w:left w:val="single" w:sz="4" w:space="0" w:color="auto"/>
              <w:bottom w:val="single" w:sz="4" w:space="0" w:color="auto"/>
              <w:right w:val="single" w:sz="4" w:space="0" w:color="auto"/>
            </w:tcBorders>
          </w:tcPr>
          <w:p w14:paraId="60DC865F" w14:textId="77777777" w:rsidR="00AA454E" w:rsidRPr="00B71939" w:rsidRDefault="00AA454E" w:rsidP="0070661F">
            <w:pPr>
              <w:rPr>
                <w:rFonts w:eastAsia="Times New Roman" w:cs="Calibri"/>
                <w:sz w:val="22"/>
                <w:szCs w:val="22"/>
              </w:rPr>
            </w:pPr>
            <w:r>
              <w:rPr>
                <w:rFonts w:eastAsia="Times New Roman" w:cs="Calibri"/>
                <w:sz w:val="22"/>
                <w:szCs w:val="22"/>
              </w:rPr>
              <w:t>95</w:t>
            </w:r>
          </w:p>
        </w:tc>
      </w:tr>
      <w:tr w:rsidR="00AA454E" w:rsidRPr="00B71939" w14:paraId="325D4FA1"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539E1072" w14:textId="77777777" w:rsidR="00AA454E" w:rsidRPr="00B71939" w:rsidRDefault="00AA454E" w:rsidP="0070661F">
            <w:pPr>
              <w:rPr>
                <w:rFonts w:eastAsia="Lato" w:cs="Times New Roman"/>
                <w:sz w:val="22"/>
                <w:szCs w:val="22"/>
              </w:rPr>
            </w:pPr>
            <w:r w:rsidRPr="00B71939">
              <w:rPr>
                <w:rFonts w:eastAsia="Lato" w:cs="Times New Roman"/>
                <w:sz w:val="22"/>
                <w:szCs w:val="22"/>
              </w:rPr>
              <w:t>Of the resolutions on which you voted, what % did you vote with management?</w:t>
            </w:r>
          </w:p>
        </w:tc>
        <w:tc>
          <w:tcPr>
            <w:tcW w:w="4707" w:type="dxa"/>
            <w:tcBorders>
              <w:top w:val="single" w:sz="4" w:space="0" w:color="auto"/>
              <w:left w:val="single" w:sz="4" w:space="0" w:color="auto"/>
              <w:bottom w:val="single" w:sz="4" w:space="0" w:color="auto"/>
              <w:right w:val="single" w:sz="4" w:space="0" w:color="auto"/>
            </w:tcBorders>
          </w:tcPr>
          <w:p w14:paraId="71E9D355" w14:textId="77777777" w:rsidR="00AA454E" w:rsidRPr="00B71939" w:rsidRDefault="00AA454E" w:rsidP="0070661F">
            <w:pPr>
              <w:rPr>
                <w:rFonts w:eastAsia="Times New Roman" w:cs="Calibri"/>
                <w:sz w:val="22"/>
                <w:szCs w:val="22"/>
              </w:rPr>
            </w:pPr>
            <w:r>
              <w:rPr>
                <w:rFonts w:eastAsia="Times New Roman" w:cs="Calibri"/>
                <w:sz w:val="22"/>
                <w:szCs w:val="22"/>
              </w:rPr>
              <w:t>78%</w:t>
            </w:r>
          </w:p>
        </w:tc>
      </w:tr>
      <w:tr w:rsidR="00AA454E" w:rsidRPr="00B71939" w14:paraId="19AAE470"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40C48EC2" w14:textId="77777777" w:rsidR="00AA454E" w:rsidRPr="00B71939" w:rsidRDefault="00AA454E" w:rsidP="0070661F">
            <w:pPr>
              <w:rPr>
                <w:rFonts w:eastAsia="Lato" w:cs="Times New Roman"/>
                <w:sz w:val="22"/>
                <w:szCs w:val="22"/>
              </w:rPr>
            </w:pPr>
            <w:r w:rsidRPr="00B71939">
              <w:rPr>
                <w:rFonts w:eastAsia="Lato" w:cs="Times New Roman"/>
                <w:sz w:val="22"/>
                <w:szCs w:val="22"/>
              </w:rPr>
              <w:t>Of the resolutions on which you voted, what % did you vote against management?</w:t>
            </w:r>
          </w:p>
        </w:tc>
        <w:tc>
          <w:tcPr>
            <w:tcW w:w="4707" w:type="dxa"/>
            <w:tcBorders>
              <w:top w:val="single" w:sz="4" w:space="0" w:color="auto"/>
              <w:left w:val="single" w:sz="4" w:space="0" w:color="auto"/>
              <w:bottom w:val="single" w:sz="4" w:space="0" w:color="auto"/>
              <w:right w:val="single" w:sz="4" w:space="0" w:color="auto"/>
            </w:tcBorders>
          </w:tcPr>
          <w:p w14:paraId="4FA575F4" w14:textId="77777777" w:rsidR="00AA454E" w:rsidRPr="00B71939" w:rsidRDefault="00AA454E" w:rsidP="0070661F">
            <w:pPr>
              <w:rPr>
                <w:rFonts w:eastAsia="Times New Roman" w:cs="Calibri"/>
                <w:sz w:val="22"/>
                <w:szCs w:val="22"/>
              </w:rPr>
            </w:pPr>
            <w:r>
              <w:rPr>
                <w:rFonts w:eastAsia="Times New Roman" w:cs="Calibri"/>
                <w:sz w:val="22"/>
                <w:szCs w:val="22"/>
              </w:rPr>
              <w:t>21%</w:t>
            </w:r>
          </w:p>
        </w:tc>
      </w:tr>
      <w:tr w:rsidR="00AA454E" w:rsidRPr="00B71939" w14:paraId="02D779F2"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4C0A6B83" w14:textId="77777777" w:rsidR="00AA454E" w:rsidRPr="00B71939" w:rsidRDefault="00AA454E" w:rsidP="0070661F">
            <w:pPr>
              <w:rPr>
                <w:rFonts w:eastAsia="Lato" w:cs="Times New Roman"/>
                <w:sz w:val="22"/>
                <w:szCs w:val="22"/>
              </w:rPr>
            </w:pPr>
            <w:r w:rsidRPr="00B71939">
              <w:rPr>
                <w:rFonts w:eastAsia="Lato" w:cs="Times New Roman"/>
                <w:sz w:val="22"/>
                <w:szCs w:val="22"/>
              </w:rPr>
              <w:t>Of the resolutions on which you voted, what % did you abstain from voting?</w:t>
            </w:r>
          </w:p>
        </w:tc>
        <w:tc>
          <w:tcPr>
            <w:tcW w:w="4707" w:type="dxa"/>
            <w:tcBorders>
              <w:top w:val="single" w:sz="4" w:space="0" w:color="auto"/>
              <w:left w:val="single" w:sz="4" w:space="0" w:color="auto"/>
              <w:bottom w:val="single" w:sz="4" w:space="0" w:color="auto"/>
              <w:right w:val="single" w:sz="4" w:space="0" w:color="auto"/>
            </w:tcBorders>
          </w:tcPr>
          <w:p w14:paraId="46CB5DBA" w14:textId="77777777" w:rsidR="00AA454E" w:rsidRPr="00B71939" w:rsidRDefault="00AA454E" w:rsidP="0070661F">
            <w:pPr>
              <w:rPr>
                <w:rFonts w:eastAsia="Times New Roman" w:cs="Calibri"/>
                <w:sz w:val="22"/>
                <w:szCs w:val="22"/>
              </w:rPr>
            </w:pPr>
            <w:r>
              <w:rPr>
                <w:rFonts w:eastAsia="Times New Roman" w:cs="Calibri"/>
                <w:sz w:val="22"/>
                <w:szCs w:val="22"/>
              </w:rPr>
              <w:t>1%</w:t>
            </w:r>
          </w:p>
        </w:tc>
      </w:tr>
      <w:tr w:rsidR="00AA454E" w:rsidRPr="00B71939" w14:paraId="36207FBE"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1F6DF66F" w14:textId="77777777" w:rsidR="00AA454E" w:rsidRPr="00B71939" w:rsidRDefault="00AA454E" w:rsidP="0070661F">
            <w:pPr>
              <w:rPr>
                <w:rFonts w:eastAsia="Lato" w:cs="Times New Roman"/>
                <w:sz w:val="22"/>
                <w:szCs w:val="22"/>
              </w:rPr>
            </w:pPr>
            <w:r w:rsidRPr="00B71939">
              <w:rPr>
                <w:rFonts w:eastAsia="Lato" w:cs="Times New Roman"/>
                <w:sz w:val="22"/>
                <w:szCs w:val="22"/>
              </w:rPr>
              <w:t>In what % of meetings, for which you did vote, did you vote at least once against management?</w:t>
            </w:r>
          </w:p>
        </w:tc>
        <w:tc>
          <w:tcPr>
            <w:tcW w:w="4707" w:type="dxa"/>
            <w:tcBorders>
              <w:top w:val="single" w:sz="4" w:space="0" w:color="auto"/>
              <w:left w:val="single" w:sz="4" w:space="0" w:color="auto"/>
              <w:bottom w:val="single" w:sz="4" w:space="0" w:color="auto"/>
              <w:right w:val="single" w:sz="4" w:space="0" w:color="auto"/>
            </w:tcBorders>
          </w:tcPr>
          <w:p w14:paraId="5893B8AC" w14:textId="77777777" w:rsidR="00AA454E" w:rsidRPr="00B71939" w:rsidRDefault="00AA454E" w:rsidP="0070661F">
            <w:pPr>
              <w:rPr>
                <w:rFonts w:eastAsia="Times New Roman" w:cs="Calibri"/>
                <w:sz w:val="22"/>
                <w:szCs w:val="22"/>
              </w:rPr>
            </w:pPr>
            <w:r>
              <w:rPr>
                <w:rFonts w:eastAsia="Times New Roman" w:cs="Calibri"/>
                <w:sz w:val="22"/>
                <w:szCs w:val="22"/>
              </w:rPr>
              <w:t>93%</w:t>
            </w:r>
          </w:p>
        </w:tc>
      </w:tr>
      <w:tr w:rsidR="00AA454E" w:rsidRPr="00B71939" w14:paraId="19BC714C"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17D16D06" w14:textId="77777777" w:rsidR="00AA454E" w:rsidRPr="00B71939" w:rsidRDefault="00AA454E" w:rsidP="0070661F">
            <w:pPr>
              <w:rPr>
                <w:rFonts w:eastAsia="Lato" w:cs="Times New Roman"/>
                <w:sz w:val="22"/>
                <w:szCs w:val="22"/>
              </w:rPr>
            </w:pPr>
            <w:r w:rsidRPr="00B71939">
              <w:rPr>
                <w:rFonts w:eastAsia="Lato" w:cs="Times New Roman"/>
                <w:sz w:val="22"/>
                <w:szCs w:val="22"/>
              </w:rPr>
              <w:t>Which proxy advisory services does your firm use, and do you use their standard voting policy or created your own bespoke policy which they then implemented on your behalf?</w:t>
            </w:r>
          </w:p>
        </w:tc>
        <w:tc>
          <w:tcPr>
            <w:tcW w:w="4707" w:type="dxa"/>
            <w:tcBorders>
              <w:top w:val="single" w:sz="4" w:space="0" w:color="auto"/>
              <w:left w:val="single" w:sz="4" w:space="0" w:color="auto"/>
              <w:bottom w:val="single" w:sz="4" w:space="0" w:color="auto"/>
              <w:right w:val="single" w:sz="4" w:space="0" w:color="auto"/>
            </w:tcBorders>
          </w:tcPr>
          <w:p w14:paraId="58504037" w14:textId="77777777" w:rsidR="00AA454E" w:rsidRPr="004B3FF7" w:rsidRDefault="00AA454E" w:rsidP="0070661F">
            <w:pPr>
              <w:rPr>
                <w:rFonts w:eastAsia="Times New Roman" w:cs="Calibri"/>
                <w:sz w:val="22"/>
                <w:szCs w:val="22"/>
                <w:lang w:val="en-US"/>
              </w:rPr>
            </w:pPr>
            <w:r>
              <w:rPr>
                <w:rFonts w:eastAsia="Times New Roman" w:cs="Calibri"/>
                <w:sz w:val="22"/>
                <w:szCs w:val="22"/>
              </w:rPr>
              <w:t>E</w:t>
            </w:r>
            <w:r w:rsidRPr="004B3FF7">
              <w:rPr>
                <w:rFonts w:eastAsia="Times New Roman" w:cs="Calibri"/>
                <w:sz w:val="22"/>
                <w:szCs w:val="22"/>
              </w:rPr>
              <w:t xml:space="preserve">lectronic voting platform of Institutional Shareholder Services, Inc. (ISS), who provides custom research and voting recommendations according to </w:t>
            </w:r>
            <w:r>
              <w:rPr>
                <w:rFonts w:eastAsia="Times New Roman" w:cs="Calibri"/>
                <w:sz w:val="22"/>
                <w:szCs w:val="22"/>
              </w:rPr>
              <w:t>VLK’s</w:t>
            </w:r>
            <w:r w:rsidRPr="004B3FF7">
              <w:rPr>
                <w:rFonts w:eastAsia="Times New Roman" w:cs="Calibri"/>
                <w:sz w:val="22"/>
                <w:szCs w:val="22"/>
              </w:rPr>
              <w:t xml:space="preserve"> Voting Policy.</w:t>
            </w:r>
          </w:p>
        </w:tc>
      </w:tr>
      <w:tr w:rsidR="00AA454E" w:rsidRPr="00B71939" w14:paraId="16E787B8" w14:textId="77777777" w:rsidTr="002B1769">
        <w:trPr>
          <w:trHeight w:val="473"/>
        </w:trPr>
        <w:tc>
          <w:tcPr>
            <w:tcW w:w="5884" w:type="dxa"/>
            <w:tcBorders>
              <w:top w:val="single" w:sz="4" w:space="0" w:color="auto"/>
              <w:left w:val="single" w:sz="4" w:space="0" w:color="auto"/>
              <w:bottom w:val="single" w:sz="4" w:space="0" w:color="auto"/>
              <w:right w:val="single" w:sz="4" w:space="0" w:color="auto"/>
            </w:tcBorders>
            <w:shd w:val="clear" w:color="auto" w:fill="auto"/>
            <w:noWrap/>
            <w:tcMar>
              <w:top w:w="15" w:type="dxa"/>
              <w:left w:w="108" w:type="dxa"/>
              <w:bottom w:w="15" w:type="dxa"/>
              <w:right w:w="108" w:type="dxa"/>
            </w:tcMar>
            <w:hideMark/>
          </w:tcPr>
          <w:p w14:paraId="6D5338FD" w14:textId="77777777" w:rsidR="00AA454E" w:rsidRPr="00B71939" w:rsidRDefault="00AA454E" w:rsidP="0070661F">
            <w:pPr>
              <w:rPr>
                <w:rFonts w:eastAsia="Lato" w:cs="Times New Roman"/>
                <w:sz w:val="22"/>
                <w:szCs w:val="22"/>
              </w:rPr>
            </w:pPr>
            <w:r w:rsidRPr="00B71939">
              <w:rPr>
                <w:rFonts w:eastAsia="Lato" w:cs="Times New Roman"/>
                <w:sz w:val="22"/>
                <w:szCs w:val="22"/>
              </w:rPr>
              <w:t>What % of resolutions, on which you did vote, did you vote contrary to the recommendation of your proxy advisor? (if applicable)</w:t>
            </w:r>
          </w:p>
        </w:tc>
        <w:tc>
          <w:tcPr>
            <w:tcW w:w="4707" w:type="dxa"/>
            <w:tcBorders>
              <w:top w:val="single" w:sz="4" w:space="0" w:color="auto"/>
              <w:left w:val="single" w:sz="4" w:space="0" w:color="auto"/>
              <w:bottom w:val="single" w:sz="4" w:space="0" w:color="auto"/>
              <w:right w:val="single" w:sz="4" w:space="0" w:color="auto"/>
            </w:tcBorders>
          </w:tcPr>
          <w:p w14:paraId="2CBE2D95" w14:textId="77777777" w:rsidR="00AA454E" w:rsidRPr="00B71939" w:rsidRDefault="00AA454E" w:rsidP="0070661F">
            <w:pPr>
              <w:rPr>
                <w:rFonts w:eastAsia="Times New Roman" w:cs="Calibri"/>
                <w:sz w:val="22"/>
                <w:szCs w:val="22"/>
              </w:rPr>
            </w:pPr>
            <w:r>
              <w:rPr>
                <w:rFonts w:eastAsia="Times New Roman" w:cs="Calibri"/>
                <w:sz w:val="22"/>
                <w:szCs w:val="22"/>
              </w:rPr>
              <w:t>1</w:t>
            </w:r>
          </w:p>
        </w:tc>
      </w:tr>
    </w:tbl>
    <w:p w14:paraId="6B2CA85A" w14:textId="77777777" w:rsidR="00AA454E" w:rsidRDefault="00AA454E" w:rsidP="00B71939">
      <w:pPr>
        <w:rPr>
          <w:rFonts w:eastAsia="Lato" w:cs="Times New Roman"/>
        </w:rPr>
      </w:pPr>
    </w:p>
    <w:p w14:paraId="258607A4" w14:textId="77777777" w:rsidR="00AA454E" w:rsidRDefault="00AA454E" w:rsidP="00B71939">
      <w:pPr>
        <w:rPr>
          <w:rFonts w:eastAsia="Lato" w:cs="Times New Roman"/>
        </w:rPr>
      </w:pPr>
    </w:p>
    <w:p w14:paraId="6F4F7A83" w14:textId="77777777" w:rsidR="00AA454E" w:rsidRDefault="00AA454E" w:rsidP="00B71939">
      <w:pPr>
        <w:rPr>
          <w:rFonts w:eastAsia="Lato" w:cs="Times New Roman"/>
        </w:rPr>
      </w:pPr>
    </w:p>
    <w:p w14:paraId="7CB7C677" w14:textId="77777777" w:rsidR="00AA454E" w:rsidRDefault="00AA454E" w:rsidP="00B71939">
      <w:pPr>
        <w:rPr>
          <w:rFonts w:eastAsia="Lato" w:cs="Times New Roman"/>
        </w:rPr>
      </w:pPr>
    </w:p>
    <w:p w14:paraId="5E2A96B1" w14:textId="77777777" w:rsidR="00AA454E" w:rsidRDefault="00AA454E" w:rsidP="00B71939">
      <w:pPr>
        <w:rPr>
          <w:rFonts w:eastAsia="Lato" w:cs="Times New Roman"/>
        </w:rPr>
      </w:pPr>
    </w:p>
    <w:p w14:paraId="1B82F49B" w14:textId="77777777" w:rsidR="00AA454E" w:rsidRDefault="00AA454E" w:rsidP="00B71939">
      <w:pPr>
        <w:rPr>
          <w:rFonts w:eastAsia="Lato" w:cs="Times New Roman"/>
        </w:rPr>
      </w:pPr>
    </w:p>
    <w:p w14:paraId="21A06F14" w14:textId="77777777" w:rsidR="00AA454E" w:rsidRDefault="00AA454E" w:rsidP="00B71939">
      <w:pPr>
        <w:rPr>
          <w:rFonts w:eastAsia="Lato" w:cs="Times New Roman"/>
        </w:rPr>
      </w:pPr>
    </w:p>
    <w:p w14:paraId="73158370" w14:textId="77777777" w:rsidR="00AA454E" w:rsidRDefault="00AA454E" w:rsidP="00B71939">
      <w:pPr>
        <w:rPr>
          <w:rFonts w:eastAsia="Lato" w:cs="Times New Roman"/>
        </w:rPr>
      </w:pPr>
    </w:p>
    <w:p w14:paraId="570A1083" w14:textId="77777777" w:rsidR="00AA454E" w:rsidRDefault="00AA454E" w:rsidP="00B71939">
      <w:pPr>
        <w:rPr>
          <w:rFonts w:eastAsia="Lato" w:cs="Times New Roman"/>
        </w:rPr>
      </w:pPr>
    </w:p>
    <w:p w14:paraId="00EA7E35" w14:textId="77777777" w:rsidR="00AA454E" w:rsidRDefault="00AA454E" w:rsidP="00B71939">
      <w:pPr>
        <w:rPr>
          <w:rFonts w:eastAsia="Lato" w:cs="Times New Roman"/>
        </w:rPr>
      </w:pPr>
    </w:p>
    <w:p w14:paraId="5D931D8B" w14:textId="77777777" w:rsidR="00AA454E" w:rsidRDefault="00AA454E" w:rsidP="00B71939">
      <w:pPr>
        <w:rPr>
          <w:rFonts w:eastAsia="Lato" w:cs="Times New Roman"/>
        </w:rPr>
      </w:pPr>
    </w:p>
    <w:p w14:paraId="2DF23178" w14:textId="77777777" w:rsidR="00AA454E" w:rsidRDefault="00AA454E" w:rsidP="00B71939">
      <w:pPr>
        <w:rPr>
          <w:rFonts w:eastAsia="Lato" w:cs="Times New Roman"/>
        </w:rPr>
      </w:pPr>
    </w:p>
    <w:p w14:paraId="75227D96" w14:textId="77777777" w:rsidR="00AA454E" w:rsidRDefault="00AA454E" w:rsidP="00B71939">
      <w:pPr>
        <w:rPr>
          <w:rFonts w:eastAsia="Lato" w:cs="Times New Roman"/>
        </w:rPr>
      </w:pPr>
    </w:p>
    <w:p w14:paraId="69C0D539" w14:textId="77777777" w:rsidR="00AA454E" w:rsidRDefault="00AA454E" w:rsidP="00B71939">
      <w:pPr>
        <w:rPr>
          <w:rFonts w:eastAsia="Lato" w:cs="Times New Roman"/>
        </w:rPr>
      </w:pPr>
    </w:p>
    <w:p w14:paraId="72D41616" w14:textId="77777777" w:rsidR="00AA454E" w:rsidRDefault="00AA454E" w:rsidP="00B71939">
      <w:pPr>
        <w:rPr>
          <w:rFonts w:eastAsia="Lato" w:cs="Times New Roman"/>
        </w:rPr>
      </w:pPr>
    </w:p>
    <w:p w14:paraId="7D960553" w14:textId="77777777" w:rsidR="00AA454E" w:rsidRDefault="00AA454E" w:rsidP="00B71939">
      <w:pPr>
        <w:rPr>
          <w:rFonts w:eastAsia="Lato" w:cs="Times New Roman"/>
        </w:rPr>
      </w:pPr>
    </w:p>
    <w:p w14:paraId="51703202" w14:textId="77777777" w:rsidR="00AA454E" w:rsidRDefault="00AA454E" w:rsidP="00B71939">
      <w:pPr>
        <w:rPr>
          <w:rFonts w:eastAsia="Lato" w:cs="Times New Roman"/>
        </w:rPr>
      </w:pPr>
    </w:p>
    <w:p w14:paraId="66F5B267" w14:textId="77777777" w:rsidR="00AA454E" w:rsidRDefault="00AA454E" w:rsidP="00B71939">
      <w:pPr>
        <w:rPr>
          <w:rFonts w:eastAsia="Lato" w:cs="Times New Roman"/>
        </w:rPr>
      </w:pPr>
    </w:p>
    <w:p w14:paraId="344051B7" w14:textId="77777777" w:rsidR="00AA454E" w:rsidRDefault="00AA454E" w:rsidP="00B71939">
      <w:pPr>
        <w:rPr>
          <w:rFonts w:eastAsia="Lato" w:cs="Times New Roman"/>
        </w:rPr>
      </w:pPr>
    </w:p>
    <w:p w14:paraId="608E4EF3" w14:textId="77777777" w:rsidR="00AA454E" w:rsidRDefault="00AA454E" w:rsidP="00B71939">
      <w:pPr>
        <w:rPr>
          <w:rFonts w:eastAsia="Lato" w:cs="Times New Roman"/>
        </w:rPr>
      </w:pPr>
    </w:p>
    <w:p w14:paraId="39ABD396" w14:textId="77777777" w:rsidR="00AA454E" w:rsidRDefault="00AA454E" w:rsidP="00B71939">
      <w:pPr>
        <w:rPr>
          <w:rFonts w:eastAsia="Lato" w:cs="Times New Roman"/>
        </w:rPr>
      </w:pPr>
    </w:p>
    <w:p w14:paraId="78776C2A" w14:textId="77777777" w:rsidR="00AA454E" w:rsidRDefault="00AA454E" w:rsidP="00B71939">
      <w:pPr>
        <w:rPr>
          <w:rFonts w:eastAsia="Lato" w:cs="Times New Roman"/>
        </w:rPr>
      </w:pPr>
    </w:p>
    <w:p w14:paraId="2CC2A554" w14:textId="77777777" w:rsidR="00AA454E" w:rsidRDefault="00AA454E" w:rsidP="00B71939">
      <w:pPr>
        <w:rPr>
          <w:rFonts w:eastAsia="Lato" w:cs="Times New Roman"/>
        </w:rPr>
      </w:pPr>
    </w:p>
    <w:p w14:paraId="666BC54D" w14:textId="77777777" w:rsidR="00AA454E" w:rsidRDefault="00AA454E" w:rsidP="00B71939">
      <w:pPr>
        <w:rPr>
          <w:rFonts w:eastAsia="Lato" w:cs="Times New Roman"/>
        </w:rPr>
      </w:pPr>
    </w:p>
    <w:p w14:paraId="0A71E296" w14:textId="77777777" w:rsidR="00AA454E" w:rsidRDefault="00AA454E" w:rsidP="00B71939">
      <w:pPr>
        <w:rPr>
          <w:rFonts w:eastAsia="Lato" w:cs="Times New Roman"/>
        </w:rPr>
      </w:pPr>
    </w:p>
    <w:p w14:paraId="39FB6D95" w14:textId="109A2474" w:rsidR="001E188A" w:rsidRDefault="001E188A" w:rsidP="00B71939">
      <w:pPr>
        <w:rPr>
          <w:rFonts w:eastAsia="Lato" w:cs="Times New Roman"/>
        </w:rPr>
      </w:pPr>
      <w:r>
        <w:rPr>
          <w:rFonts w:eastAsia="Lato" w:cs="Times New Roman"/>
        </w:rPr>
        <w:br w:type="page"/>
      </w:r>
    </w:p>
    <w:p w14:paraId="76B44486" w14:textId="77777777" w:rsidR="001E188A" w:rsidRDefault="001E188A" w:rsidP="00B71939">
      <w:pPr>
        <w:rPr>
          <w:rFonts w:eastAsia="Lato" w:cs="Times New Roman"/>
        </w:rPr>
        <w:sectPr w:rsidR="001E188A" w:rsidSect="007D2AF9">
          <w:footerReference w:type="default" r:id="rId15"/>
          <w:headerReference w:type="first" r:id="rId16"/>
          <w:footerReference w:type="first" r:id="rId17"/>
          <w:pgSz w:w="11906" w:h="16838" w:code="9"/>
          <w:pgMar w:top="720" w:right="720" w:bottom="0" w:left="720" w:header="5" w:footer="408" w:gutter="0"/>
          <w:cols w:space="708"/>
          <w:titlePg/>
          <w:docGrid w:linePitch="360"/>
        </w:sectPr>
      </w:pPr>
    </w:p>
    <w:p w14:paraId="047534A3" w14:textId="77777777" w:rsidR="00AA454E" w:rsidRDefault="00AA454E" w:rsidP="00B71939">
      <w:pPr>
        <w:rPr>
          <w:rFonts w:eastAsia="Lato" w:cs="Times New Roman"/>
        </w:rPr>
      </w:pPr>
    </w:p>
    <w:tbl>
      <w:tblPr>
        <w:tblpPr w:leftFromText="180" w:rightFromText="180" w:vertAnchor="text" w:horzAnchor="margin" w:tblpY="139"/>
        <w:tblOverlap w:val="never"/>
        <w:tblW w:w="15750" w:type="dxa"/>
        <w:tblLayout w:type="fixed"/>
        <w:tblLook w:val="04A0" w:firstRow="1" w:lastRow="0" w:firstColumn="1" w:lastColumn="0" w:noHBand="0" w:noVBand="1"/>
      </w:tblPr>
      <w:tblGrid>
        <w:gridCol w:w="4283"/>
        <w:gridCol w:w="2624"/>
        <w:gridCol w:w="2210"/>
        <w:gridCol w:w="2072"/>
        <w:gridCol w:w="2072"/>
        <w:gridCol w:w="2489"/>
      </w:tblGrid>
      <w:tr w:rsidR="002B1769" w:rsidRPr="00AB1D90" w14:paraId="56F3A20E" w14:textId="77777777" w:rsidTr="002B1769">
        <w:trPr>
          <w:trHeight w:val="203"/>
        </w:trPr>
        <w:tc>
          <w:tcPr>
            <w:tcW w:w="15750" w:type="dxa"/>
            <w:gridSpan w:val="6"/>
            <w:tcBorders>
              <w:top w:val="single" w:sz="18" w:space="0" w:color="D4DEE3" w:themeColor="accent2" w:themeTint="66"/>
              <w:bottom w:val="single" w:sz="18" w:space="0" w:color="D4DEE3" w:themeColor="accent2" w:themeTint="66"/>
            </w:tcBorders>
            <w:hideMark/>
          </w:tcPr>
          <w:p w14:paraId="24B88C85" w14:textId="77777777" w:rsidR="002B1769" w:rsidRPr="00AB1D90" w:rsidRDefault="002B1769" w:rsidP="002B1769">
            <w:pPr>
              <w:spacing w:before="40" w:after="40" w:line="240" w:lineRule="auto"/>
              <w:rPr>
                <w:rFonts w:asciiTheme="minorHAnsi" w:eastAsia="Times New Roman" w:hAnsiTheme="minorHAnsi" w:cs="Times New Roman"/>
                <w:b/>
                <w:color w:val="006568" w:themeColor="background2"/>
                <w:sz w:val="14"/>
                <w:szCs w:val="14"/>
                <w:highlight w:val="yellow"/>
              </w:rPr>
            </w:pPr>
            <w:r w:rsidRPr="00AB1D90">
              <w:rPr>
                <w:rFonts w:asciiTheme="minorHAnsi" w:eastAsia="Times New Roman" w:hAnsiTheme="minorHAnsi" w:cs="Times New Roman"/>
                <w:b/>
                <w:color w:val="006568" w:themeColor="background2"/>
                <w:sz w:val="16"/>
                <w:szCs w:val="16"/>
              </w:rPr>
              <w:t xml:space="preserve">Most significant votes: </w:t>
            </w:r>
            <w:r w:rsidRPr="00AB1D90">
              <w:rPr>
                <w:sz w:val="16"/>
                <w:szCs w:val="16"/>
              </w:rPr>
              <w:t xml:space="preserve"> </w:t>
            </w:r>
            <w:r w:rsidRPr="00AB1D90">
              <w:rPr>
                <w:rFonts w:asciiTheme="minorHAnsi" w:eastAsia="Times New Roman" w:hAnsiTheme="minorHAnsi" w:cs="Times New Roman"/>
                <w:b/>
                <w:color w:val="006568" w:themeColor="background2"/>
                <w:sz w:val="16"/>
                <w:szCs w:val="16"/>
              </w:rPr>
              <w:t>Kempen (Lux) Global Sustainable Equity Fund</w:t>
            </w:r>
          </w:p>
        </w:tc>
      </w:tr>
      <w:tr w:rsidR="002B1769" w:rsidRPr="00AB1D90" w14:paraId="71DE12D6" w14:textId="77777777" w:rsidTr="002B1769">
        <w:trPr>
          <w:trHeight w:val="141"/>
        </w:trPr>
        <w:tc>
          <w:tcPr>
            <w:tcW w:w="4283" w:type="dxa"/>
            <w:tcBorders>
              <w:top w:val="single" w:sz="18" w:space="0" w:color="D4DEE3" w:themeColor="accent2" w:themeTint="66"/>
              <w:bottom w:val="dashed" w:sz="4" w:space="0" w:color="D4DEE3" w:themeColor="accent2" w:themeTint="66"/>
            </w:tcBorders>
            <w:noWrap/>
            <w:tcMar>
              <w:top w:w="15" w:type="dxa"/>
              <w:left w:w="108" w:type="dxa"/>
              <w:bottom w:w="15" w:type="dxa"/>
              <w:right w:w="108" w:type="dxa"/>
            </w:tcMar>
            <w:vAlign w:val="bottom"/>
            <w:hideMark/>
          </w:tcPr>
          <w:p w14:paraId="5B9CE7D3" w14:textId="77777777" w:rsidR="002B1769" w:rsidRPr="00AB1D90" w:rsidRDefault="002B1769" w:rsidP="002B1769">
            <w:pPr>
              <w:spacing w:before="240"/>
              <w:rPr>
                <w:rFonts w:asciiTheme="minorHAnsi" w:eastAsia="Lato" w:hAnsiTheme="minorHAnsi" w:cs="Times New Roman"/>
                <w:color w:val="00585B"/>
                <w:sz w:val="14"/>
                <w:szCs w:val="14"/>
              </w:rPr>
            </w:pPr>
          </w:p>
        </w:tc>
        <w:tc>
          <w:tcPr>
            <w:tcW w:w="2624" w:type="dxa"/>
            <w:tcBorders>
              <w:top w:val="single" w:sz="18" w:space="0" w:color="D4DEE3" w:themeColor="accent2" w:themeTint="66"/>
              <w:bottom w:val="dashed" w:sz="4" w:space="0" w:color="D4DEE3" w:themeColor="accent2" w:themeTint="66"/>
            </w:tcBorders>
            <w:noWrap/>
            <w:tcMar>
              <w:top w:w="15" w:type="dxa"/>
              <w:left w:w="108" w:type="dxa"/>
              <w:bottom w:w="15" w:type="dxa"/>
              <w:right w:w="108" w:type="dxa"/>
            </w:tcMar>
            <w:vAlign w:val="bottom"/>
            <w:hideMark/>
          </w:tcPr>
          <w:p w14:paraId="2D766358" w14:textId="77777777" w:rsidR="002B1769" w:rsidRPr="00AB1D90" w:rsidRDefault="002B1769" w:rsidP="002B1769">
            <w:pPr>
              <w:spacing w:before="240" w:line="240" w:lineRule="auto"/>
              <w:rPr>
                <w:rFonts w:asciiTheme="minorHAnsi" w:eastAsia="Times New Roman" w:hAnsiTheme="minorHAnsi" w:cs="Calibri"/>
                <w:b/>
                <w:bCs/>
                <w:color w:val="006568" w:themeColor="background2"/>
                <w:sz w:val="16"/>
                <w:szCs w:val="16"/>
              </w:rPr>
            </w:pPr>
            <w:r w:rsidRPr="00AB1D90">
              <w:rPr>
                <w:rFonts w:asciiTheme="minorHAnsi" w:eastAsia="Times New Roman" w:hAnsiTheme="minorHAnsi" w:cs="Calibri"/>
                <w:b/>
                <w:bCs/>
                <w:color w:val="006568" w:themeColor="background2"/>
                <w:sz w:val="16"/>
                <w:szCs w:val="16"/>
              </w:rPr>
              <w:t>Vote 1</w:t>
            </w:r>
          </w:p>
        </w:tc>
        <w:tc>
          <w:tcPr>
            <w:tcW w:w="2210" w:type="dxa"/>
            <w:tcBorders>
              <w:top w:val="single" w:sz="18" w:space="0" w:color="D4DEE3" w:themeColor="accent2" w:themeTint="66"/>
              <w:bottom w:val="dashed" w:sz="4" w:space="0" w:color="D4DEE3" w:themeColor="accent2" w:themeTint="66"/>
            </w:tcBorders>
            <w:hideMark/>
          </w:tcPr>
          <w:p w14:paraId="31CDEAB5" w14:textId="77777777" w:rsidR="002B1769" w:rsidRPr="00AB1D90" w:rsidRDefault="002B1769" w:rsidP="002B1769">
            <w:pPr>
              <w:spacing w:before="240" w:line="240" w:lineRule="auto"/>
              <w:rPr>
                <w:rFonts w:asciiTheme="minorHAnsi" w:eastAsia="Times New Roman" w:hAnsiTheme="minorHAnsi" w:cs="Calibri"/>
                <w:b/>
                <w:bCs/>
                <w:color w:val="006568" w:themeColor="background2"/>
                <w:sz w:val="16"/>
                <w:szCs w:val="16"/>
              </w:rPr>
            </w:pPr>
            <w:r w:rsidRPr="00AB1D90">
              <w:rPr>
                <w:rFonts w:asciiTheme="minorHAnsi" w:eastAsia="Times New Roman" w:hAnsiTheme="minorHAnsi" w:cs="Calibri"/>
                <w:b/>
                <w:bCs/>
                <w:color w:val="006568" w:themeColor="background2"/>
                <w:sz w:val="16"/>
                <w:szCs w:val="16"/>
              </w:rPr>
              <w:t>Vote 2</w:t>
            </w:r>
          </w:p>
        </w:tc>
        <w:tc>
          <w:tcPr>
            <w:tcW w:w="2072" w:type="dxa"/>
            <w:tcBorders>
              <w:top w:val="single" w:sz="18" w:space="0" w:color="D4DEE3" w:themeColor="accent2" w:themeTint="66"/>
              <w:bottom w:val="dashed" w:sz="4" w:space="0" w:color="D4DEE3" w:themeColor="accent2" w:themeTint="66"/>
            </w:tcBorders>
            <w:hideMark/>
          </w:tcPr>
          <w:p w14:paraId="43B1DD06" w14:textId="77777777" w:rsidR="002B1769" w:rsidRPr="00AB1D90" w:rsidRDefault="002B1769" w:rsidP="002B1769">
            <w:pPr>
              <w:spacing w:before="240" w:line="240" w:lineRule="auto"/>
              <w:rPr>
                <w:rFonts w:asciiTheme="minorHAnsi" w:eastAsia="Times New Roman" w:hAnsiTheme="minorHAnsi" w:cs="Calibri"/>
                <w:b/>
                <w:bCs/>
                <w:color w:val="006568" w:themeColor="background2"/>
                <w:sz w:val="16"/>
                <w:szCs w:val="16"/>
              </w:rPr>
            </w:pPr>
            <w:r w:rsidRPr="00AB1D90">
              <w:rPr>
                <w:rFonts w:asciiTheme="minorHAnsi" w:eastAsia="Times New Roman" w:hAnsiTheme="minorHAnsi" w:cs="Calibri"/>
                <w:b/>
                <w:bCs/>
                <w:color w:val="006568" w:themeColor="background2"/>
                <w:sz w:val="16"/>
                <w:szCs w:val="16"/>
              </w:rPr>
              <w:t>Vote 3</w:t>
            </w:r>
          </w:p>
        </w:tc>
        <w:tc>
          <w:tcPr>
            <w:tcW w:w="2072" w:type="dxa"/>
            <w:tcBorders>
              <w:top w:val="single" w:sz="18" w:space="0" w:color="D4DEE3" w:themeColor="accent2" w:themeTint="66"/>
              <w:bottom w:val="dashed" w:sz="4" w:space="0" w:color="D4DEE3" w:themeColor="accent2" w:themeTint="66"/>
            </w:tcBorders>
          </w:tcPr>
          <w:p w14:paraId="1978FCA9" w14:textId="77777777" w:rsidR="002B1769" w:rsidRPr="00AB1D90" w:rsidRDefault="002B1769" w:rsidP="002B1769">
            <w:pPr>
              <w:spacing w:before="240" w:line="240" w:lineRule="auto"/>
              <w:rPr>
                <w:rFonts w:asciiTheme="minorHAnsi" w:eastAsia="Times New Roman" w:hAnsiTheme="minorHAnsi" w:cs="Calibri"/>
                <w:b/>
                <w:bCs/>
                <w:color w:val="006568" w:themeColor="background2"/>
                <w:sz w:val="16"/>
                <w:szCs w:val="16"/>
              </w:rPr>
            </w:pPr>
            <w:r w:rsidRPr="00AB1D90">
              <w:rPr>
                <w:rFonts w:asciiTheme="minorHAnsi" w:eastAsia="Times New Roman" w:hAnsiTheme="minorHAnsi" w:cs="Calibri"/>
                <w:b/>
                <w:bCs/>
                <w:color w:val="006568" w:themeColor="background2"/>
                <w:sz w:val="16"/>
                <w:szCs w:val="16"/>
              </w:rPr>
              <w:t>Vote 4</w:t>
            </w:r>
          </w:p>
        </w:tc>
        <w:tc>
          <w:tcPr>
            <w:tcW w:w="2489" w:type="dxa"/>
            <w:tcBorders>
              <w:top w:val="single" w:sz="18" w:space="0" w:color="D4DEE3" w:themeColor="accent2" w:themeTint="66"/>
              <w:bottom w:val="dashed" w:sz="4" w:space="0" w:color="D4DEE3" w:themeColor="accent2" w:themeTint="66"/>
            </w:tcBorders>
          </w:tcPr>
          <w:p w14:paraId="51818BD4" w14:textId="77777777" w:rsidR="002B1769" w:rsidRPr="00AB1D90" w:rsidRDefault="002B1769" w:rsidP="002B1769">
            <w:pPr>
              <w:spacing w:before="240" w:line="240" w:lineRule="auto"/>
              <w:rPr>
                <w:rFonts w:asciiTheme="minorHAnsi" w:eastAsia="Times New Roman" w:hAnsiTheme="minorHAnsi" w:cs="Calibri"/>
                <w:b/>
                <w:bCs/>
                <w:color w:val="006568" w:themeColor="background2"/>
                <w:sz w:val="16"/>
                <w:szCs w:val="16"/>
              </w:rPr>
            </w:pPr>
            <w:r w:rsidRPr="00AB1D90">
              <w:rPr>
                <w:rFonts w:asciiTheme="minorHAnsi" w:eastAsia="Times New Roman" w:hAnsiTheme="minorHAnsi" w:cs="Calibri"/>
                <w:b/>
                <w:bCs/>
                <w:color w:val="006568" w:themeColor="background2"/>
                <w:sz w:val="16"/>
                <w:szCs w:val="16"/>
              </w:rPr>
              <w:t>Vote 5</w:t>
            </w:r>
          </w:p>
        </w:tc>
      </w:tr>
      <w:tr w:rsidR="002B1769" w:rsidRPr="00AB1D90" w14:paraId="75325426" w14:textId="77777777" w:rsidTr="002B1769">
        <w:trPr>
          <w:trHeight w:val="306"/>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6F859F3D"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 xml:space="preserve">Company name </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743ADEF8"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Alphabet Inc.</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1188BB05" w14:textId="77777777" w:rsidR="002B1769" w:rsidRPr="00AB1D90" w:rsidRDefault="002B1769" w:rsidP="002B1769">
            <w:pPr>
              <w:rPr>
                <w:rFonts w:asciiTheme="minorHAnsi" w:eastAsia="Lato" w:hAnsiTheme="minorHAnsi" w:cs="Arial"/>
                <w:sz w:val="14"/>
                <w:szCs w:val="14"/>
              </w:rPr>
            </w:pPr>
            <w:proofErr w:type="spellStart"/>
            <w:r w:rsidRPr="00AB1D90">
              <w:rPr>
                <w:rFonts w:asciiTheme="minorHAnsi" w:eastAsia="Lato" w:hAnsiTheme="minorHAnsi" w:cs="Arial"/>
                <w:sz w:val="14"/>
                <w:szCs w:val="14"/>
              </w:rPr>
              <w:t>Assa</w:t>
            </w:r>
            <w:proofErr w:type="spellEnd"/>
            <w:r w:rsidRPr="00AB1D90">
              <w:rPr>
                <w:rFonts w:asciiTheme="minorHAnsi" w:eastAsia="Lato" w:hAnsiTheme="minorHAnsi" w:cs="Arial"/>
                <w:sz w:val="14"/>
                <w:szCs w:val="14"/>
              </w:rPr>
              <w:t xml:space="preserve"> Abloy AB</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457B6A16"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Marsh &amp; McLennan Companies, Inc.</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2AA19B78"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Nike Inc</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14D61D64"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Sysco Corporation</w:t>
            </w:r>
          </w:p>
        </w:tc>
      </w:tr>
      <w:tr w:rsidR="002B1769" w:rsidRPr="00AB1D90" w14:paraId="29563825" w14:textId="77777777" w:rsidTr="002B1769">
        <w:trPr>
          <w:trHeight w:val="396"/>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26D3394E"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Summary of the resolution</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104A36C9"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Advisory Vote to Ratify Named Executive Officers' Compensation</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0A248182" w14:textId="77777777" w:rsidR="002B1769" w:rsidRPr="00AB1D90" w:rsidRDefault="002B1769" w:rsidP="002B1769">
            <w:pPr>
              <w:rPr>
                <w:rFonts w:asciiTheme="minorHAnsi" w:eastAsia="Lato" w:hAnsiTheme="minorHAnsi" w:cs="Arial"/>
                <w:sz w:val="14"/>
                <w:szCs w:val="14"/>
              </w:rPr>
            </w:pPr>
            <w:proofErr w:type="spellStart"/>
            <w:r w:rsidRPr="00AB1D90">
              <w:rPr>
                <w:rFonts w:asciiTheme="minorHAnsi" w:eastAsia="Lato" w:hAnsiTheme="minorHAnsi" w:cs="Arial"/>
                <w:sz w:val="14"/>
                <w:szCs w:val="14"/>
              </w:rPr>
              <w:t>Reelect</w:t>
            </w:r>
            <w:proofErr w:type="spellEnd"/>
            <w:r w:rsidRPr="00AB1D90">
              <w:rPr>
                <w:rFonts w:asciiTheme="minorHAnsi" w:eastAsia="Lato" w:hAnsiTheme="minorHAnsi" w:cs="Arial"/>
                <w:sz w:val="14"/>
                <w:szCs w:val="14"/>
              </w:rPr>
              <w:t xml:space="preserve"> Johan </w:t>
            </w:r>
            <w:proofErr w:type="spellStart"/>
            <w:r w:rsidRPr="00AB1D90">
              <w:rPr>
                <w:rFonts w:asciiTheme="minorHAnsi" w:eastAsia="Lato" w:hAnsiTheme="minorHAnsi" w:cs="Arial"/>
                <w:sz w:val="14"/>
                <w:szCs w:val="14"/>
              </w:rPr>
              <w:t>Hjertonsson</w:t>
            </w:r>
            <w:proofErr w:type="spellEnd"/>
            <w:r w:rsidRPr="00AB1D90">
              <w:rPr>
                <w:rFonts w:asciiTheme="minorHAnsi" w:eastAsia="Lato" w:hAnsiTheme="minorHAnsi" w:cs="Arial"/>
                <w:sz w:val="14"/>
                <w:szCs w:val="14"/>
              </w:rPr>
              <w:t xml:space="preserve"> (Chair)</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35890C74"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 xml:space="preserve">Ratify Deloitte &amp; </w:t>
            </w:r>
            <w:proofErr w:type="spellStart"/>
            <w:r w:rsidRPr="00AB1D90">
              <w:rPr>
                <w:rFonts w:asciiTheme="minorHAnsi" w:eastAsia="Lato" w:hAnsiTheme="minorHAnsi" w:cs="Arial"/>
                <w:sz w:val="14"/>
                <w:szCs w:val="14"/>
              </w:rPr>
              <w:t>Touche</w:t>
            </w:r>
            <w:proofErr w:type="spellEnd"/>
            <w:r w:rsidRPr="00AB1D90">
              <w:rPr>
                <w:rFonts w:asciiTheme="minorHAnsi" w:eastAsia="Lato" w:hAnsiTheme="minorHAnsi" w:cs="Arial"/>
                <w:sz w:val="14"/>
                <w:szCs w:val="14"/>
              </w:rPr>
              <w:t xml:space="preserve"> LLP as Auditors</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65AF88C4"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Report on Median Gender/Racial Pay Gap</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1A1EC41C"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Adopt Policy to Eliminate or Reduce Gestation Crates in Pork Supply Chain</w:t>
            </w:r>
          </w:p>
        </w:tc>
      </w:tr>
      <w:tr w:rsidR="002B1769" w:rsidRPr="00AB1D90" w14:paraId="0ED66DBB" w14:textId="77777777" w:rsidTr="002B1769">
        <w:trPr>
          <w:trHeight w:val="141"/>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6BB4B257"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How you voted</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0E2A97B7"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Against</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130AEE5F"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Against</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25677068"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Against</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0C4FFA9C"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For</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734DE851"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For</w:t>
            </w:r>
          </w:p>
        </w:tc>
      </w:tr>
      <w:tr w:rsidR="002B1769" w:rsidRPr="00AB1D90" w14:paraId="07095A9E" w14:textId="77777777" w:rsidTr="002B1769">
        <w:trPr>
          <w:trHeight w:val="462"/>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533C4D9D"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Where you voted against management, did you communicate your intent to the company ahead of the vote?</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4B7A6018"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No</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30C54D50"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No</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1C33D2AD"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No</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B25FDCF"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No</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4B86A233"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No</w:t>
            </w:r>
          </w:p>
        </w:tc>
      </w:tr>
      <w:tr w:rsidR="002B1769" w:rsidRPr="00AB1D90" w14:paraId="5F6E12F5" w14:textId="77777777" w:rsidTr="002B1769">
        <w:trPr>
          <w:trHeight w:val="141"/>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0CE61BF2"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Rationale for the voting decision</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72CABD65"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A vote against the proposal is recommended due to several concerns with the annual pay program for non-CEO NEOs. The ESG-based bonus program lacked pre-set goals and relied on discretionary assessments. Despite halving the ESG bonus payout due to macroeconomic conditions, NEO base salaries increased in FY22. The LTI program shifted to time-vested equity without explanation, and two NEOs received equity grants exceeding the median CEO pay of peers. CEO Pichai’s large triennial equity grant, with only 60% in performance equity, undermines the pay-for-performance philosophy, as he could earn significantly more than peers even with below-target performance.</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66D0CB84"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 xml:space="preserve">The nominee Johan </w:t>
            </w:r>
            <w:proofErr w:type="spellStart"/>
            <w:r w:rsidRPr="00AB1D90">
              <w:rPr>
                <w:rFonts w:asciiTheme="minorHAnsi" w:eastAsia="Lato" w:hAnsiTheme="minorHAnsi" w:cs="Arial"/>
                <w:sz w:val="14"/>
                <w:szCs w:val="14"/>
              </w:rPr>
              <w:t>Hjertonsson</w:t>
            </w:r>
            <w:proofErr w:type="spellEnd"/>
            <w:r w:rsidRPr="00AB1D90">
              <w:rPr>
                <w:rFonts w:asciiTheme="minorHAnsi" w:eastAsia="Lato" w:hAnsiTheme="minorHAnsi" w:cs="Arial"/>
                <w:sz w:val="14"/>
                <w:szCs w:val="14"/>
              </w:rPr>
              <w:t xml:space="preserve"> holds more than six mandates. The independence level of the audit committee is insufficient.</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731C82A8"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The auditor's tenure exceeds 10 years (currently 34 years).</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27CD62F7"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Shareholders could benefit from global median pay gap statistics that would allow them to compare and measure the progress of the company's diversity and inclusion initiatives.</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0D5A61FE"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In light of regulatory developments and the company's lack of disclosure, shareholders would benefit from more information on the company's policies and practices related to reducing or eliminating the use of gestation crates in its pork supply chain.</w:t>
            </w:r>
          </w:p>
        </w:tc>
      </w:tr>
      <w:tr w:rsidR="002B1769" w:rsidRPr="00AB1D90" w14:paraId="035EF1C0" w14:textId="77777777" w:rsidTr="002B1769">
        <w:trPr>
          <w:trHeight w:val="141"/>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1CDA1800"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Outcome of the vote</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75D7670D"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6399609F"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0E1C9A31"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7A5408E3"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04E5EA6C"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Fail</w:t>
            </w:r>
          </w:p>
        </w:tc>
      </w:tr>
      <w:tr w:rsidR="002B1769" w:rsidRPr="00AB1D90" w14:paraId="75957A52" w14:textId="77777777" w:rsidTr="002B1769">
        <w:trPr>
          <w:trHeight w:val="141"/>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6C6D1549" w14:textId="77777777" w:rsidR="002B1769" w:rsidRPr="00AB1D90" w:rsidRDefault="002B1769" w:rsidP="002B1769">
            <w:pPr>
              <w:rPr>
                <w:rFonts w:asciiTheme="minorHAnsi" w:eastAsia="Lato" w:hAnsiTheme="minorHAnsi" w:cs="Times New Roman"/>
                <w:color w:val="006568" w:themeColor="background2"/>
                <w:sz w:val="16"/>
                <w:szCs w:val="16"/>
              </w:rPr>
            </w:pPr>
            <w:r w:rsidRPr="00AB1D90">
              <w:rPr>
                <w:rFonts w:asciiTheme="minorHAnsi" w:hAnsiTheme="minorHAnsi"/>
                <w:color w:val="006568" w:themeColor="background2"/>
                <w:sz w:val="16"/>
                <w:szCs w:val="16"/>
              </w:rPr>
              <w:t xml:space="preserve">Implications of the outcome e.g. were there any lessons learned and what likely future steps will you take in response to the outcome? </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2FD676C0"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51966683"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11E7835D"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79A73D1B"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N/A</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1FE02919"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 xml:space="preserve">Despite our vote in </w:t>
            </w:r>
            <w:proofErr w:type="spellStart"/>
            <w:r w:rsidRPr="00AB1D90">
              <w:rPr>
                <w:rFonts w:asciiTheme="minorHAnsi" w:eastAsia="Lato" w:hAnsiTheme="minorHAnsi" w:cs="Arial"/>
                <w:sz w:val="14"/>
                <w:szCs w:val="14"/>
              </w:rPr>
              <w:t>favor</w:t>
            </w:r>
            <w:proofErr w:type="spellEnd"/>
            <w:r w:rsidRPr="00AB1D90">
              <w:rPr>
                <w:rFonts w:asciiTheme="minorHAnsi" w:eastAsia="Lato" w:hAnsiTheme="minorHAnsi" w:cs="Arial"/>
                <w:sz w:val="14"/>
                <w:szCs w:val="14"/>
              </w:rPr>
              <w:t xml:space="preserve">, this shareholder proposal failed. However, the high amount of votes in </w:t>
            </w:r>
            <w:proofErr w:type="spellStart"/>
            <w:r w:rsidRPr="00AB1D90">
              <w:rPr>
                <w:rFonts w:asciiTheme="minorHAnsi" w:eastAsia="Lato" w:hAnsiTheme="minorHAnsi" w:cs="Arial"/>
                <w:sz w:val="14"/>
                <w:szCs w:val="14"/>
              </w:rPr>
              <w:t>favor</w:t>
            </w:r>
            <w:proofErr w:type="spellEnd"/>
            <w:r w:rsidRPr="00AB1D90">
              <w:rPr>
                <w:rFonts w:asciiTheme="minorHAnsi" w:eastAsia="Lato" w:hAnsiTheme="minorHAnsi" w:cs="Arial"/>
                <w:sz w:val="14"/>
                <w:szCs w:val="14"/>
              </w:rPr>
              <w:t>, sends a strong signal to management. We will also discuss this topic with the company when we speak with them.</w:t>
            </w:r>
          </w:p>
        </w:tc>
      </w:tr>
      <w:tr w:rsidR="002B1769" w:rsidRPr="00AB1D90" w14:paraId="556F9DAB" w14:textId="77777777" w:rsidTr="002B1769">
        <w:trPr>
          <w:trHeight w:val="148"/>
        </w:trPr>
        <w:tc>
          <w:tcPr>
            <w:tcW w:w="4283"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02829E9E" w14:textId="77777777" w:rsidR="002B1769" w:rsidRPr="00AB1D90" w:rsidRDefault="002B1769" w:rsidP="002B1769">
            <w:pPr>
              <w:rPr>
                <w:rFonts w:asciiTheme="minorHAnsi" w:eastAsia="Times New Roman" w:hAnsiTheme="minorHAnsi" w:cs="Calibri"/>
                <w:color w:val="006568" w:themeColor="background2"/>
                <w:sz w:val="16"/>
                <w:szCs w:val="16"/>
              </w:rPr>
            </w:pPr>
            <w:r w:rsidRPr="00AB1D90">
              <w:rPr>
                <w:rFonts w:asciiTheme="minorHAnsi" w:hAnsiTheme="minorHAnsi"/>
                <w:color w:val="006568" w:themeColor="background2"/>
                <w:sz w:val="16"/>
                <w:szCs w:val="16"/>
              </w:rPr>
              <w:t>On which criteria have you assessed this vote to be the “most significant”?</w:t>
            </w:r>
          </w:p>
        </w:tc>
        <w:tc>
          <w:tcPr>
            <w:tcW w:w="2624"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680BCC91"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Remuneration</w:t>
            </w:r>
          </w:p>
        </w:tc>
        <w:tc>
          <w:tcPr>
            <w:tcW w:w="2210"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27B3C739"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Governance</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36EE9971"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Independent Assurance</w:t>
            </w:r>
          </w:p>
        </w:tc>
        <w:tc>
          <w:tcPr>
            <w:tcW w:w="2072"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7A8165AE"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Diversity &amp; Inclusion</w:t>
            </w:r>
          </w:p>
        </w:tc>
        <w:tc>
          <w:tcPr>
            <w:tcW w:w="2489"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5126B80D" w14:textId="77777777" w:rsidR="002B1769" w:rsidRPr="00AB1D90" w:rsidRDefault="002B1769" w:rsidP="002B1769">
            <w:pPr>
              <w:rPr>
                <w:rFonts w:asciiTheme="minorHAnsi" w:eastAsia="Lato" w:hAnsiTheme="minorHAnsi" w:cs="Arial"/>
                <w:sz w:val="14"/>
                <w:szCs w:val="14"/>
              </w:rPr>
            </w:pPr>
            <w:r w:rsidRPr="00AB1D90">
              <w:rPr>
                <w:rFonts w:asciiTheme="minorHAnsi" w:eastAsia="Lato" w:hAnsiTheme="minorHAnsi" w:cs="Arial"/>
                <w:sz w:val="14"/>
                <w:szCs w:val="14"/>
              </w:rPr>
              <w:t>ESG (Animal Welfare)</w:t>
            </w:r>
          </w:p>
        </w:tc>
      </w:tr>
    </w:tbl>
    <w:p w14:paraId="0BC7568B" w14:textId="54689749" w:rsidR="00AA454E" w:rsidRDefault="00AA454E" w:rsidP="00B71939">
      <w:pPr>
        <w:rPr>
          <w:rFonts w:eastAsia="Lato" w:cs="Times New Roman"/>
        </w:rPr>
      </w:pPr>
    </w:p>
    <w:p w14:paraId="0F90B4BE" w14:textId="77777777" w:rsidR="00AA454E" w:rsidRDefault="00AA454E" w:rsidP="00B71939">
      <w:pPr>
        <w:rPr>
          <w:rFonts w:eastAsia="Lato" w:cs="Times New Roman"/>
        </w:rPr>
      </w:pPr>
    </w:p>
    <w:p w14:paraId="7F2BB06F" w14:textId="77777777" w:rsidR="001E188A" w:rsidRDefault="001E188A" w:rsidP="00B71939">
      <w:pPr>
        <w:rPr>
          <w:rFonts w:eastAsia="Lato" w:cs="Times New Roman"/>
        </w:rPr>
      </w:pPr>
    </w:p>
    <w:p w14:paraId="79EA56C9" w14:textId="77777777" w:rsidR="00592D5E" w:rsidRDefault="00592D5E" w:rsidP="00B71939">
      <w:pPr>
        <w:rPr>
          <w:rFonts w:eastAsia="Lato" w:cs="Times New Roman"/>
        </w:rPr>
        <w:sectPr w:rsidR="00592D5E" w:rsidSect="001E188A">
          <w:pgSz w:w="16838" w:h="11906" w:orient="landscape" w:code="9"/>
          <w:pgMar w:top="720" w:right="720" w:bottom="720" w:left="232" w:header="5" w:footer="408" w:gutter="0"/>
          <w:cols w:space="708"/>
          <w:titlePg/>
          <w:docGrid w:linePitch="360"/>
        </w:sectPr>
      </w:pPr>
    </w:p>
    <w:p w14:paraId="43EC2546" w14:textId="77777777" w:rsidR="00592D5E" w:rsidRDefault="00592D5E" w:rsidP="00B71939">
      <w:pPr>
        <w:rPr>
          <w:rFonts w:eastAsia="Lato" w:cs="Times New Roman"/>
        </w:rPr>
      </w:pPr>
    </w:p>
    <w:p w14:paraId="315DE36B" w14:textId="77777777" w:rsidR="00592D5E" w:rsidRDefault="00592D5E" w:rsidP="00B71939">
      <w:pPr>
        <w:rPr>
          <w:rFonts w:eastAsia="Lato" w:cs="Times New Roman"/>
        </w:rPr>
      </w:pPr>
    </w:p>
    <w:tbl>
      <w:tblPr>
        <w:tblpPr w:leftFromText="180" w:rightFromText="180" w:vertAnchor="text" w:horzAnchor="margin" w:tblpY="28"/>
        <w:tblW w:w="10206" w:type="dxa"/>
        <w:tbl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insideH w:val="dashSmallGap" w:sz="4" w:space="0" w:color="D4DEE3" w:themeColor="accent2" w:themeTint="66"/>
          <w:insideV w:val="dashSmallGap" w:sz="4" w:space="0" w:color="D4DEE3" w:themeColor="accent2" w:themeTint="66"/>
        </w:tblBorders>
        <w:tblLayout w:type="fixed"/>
        <w:tblLook w:val="04A0" w:firstRow="1" w:lastRow="0" w:firstColumn="1" w:lastColumn="0" w:noHBand="0" w:noVBand="1"/>
      </w:tblPr>
      <w:tblGrid>
        <w:gridCol w:w="5670"/>
        <w:gridCol w:w="4536"/>
      </w:tblGrid>
      <w:tr w:rsidR="00B47324" w:rsidRPr="00B71939" w14:paraId="36E77000" w14:textId="77777777" w:rsidTr="00B942A5">
        <w:trPr>
          <w:trHeight w:val="348"/>
        </w:trPr>
        <w:tc>
          <w:tcPr>
            <w:tcW w:w="10206" w:type="dxa"/>
            <w:gridSpan w:val="2"/>
            <w:tcBorders>
              <w:top w:val="single" w:sz="18" w:space="0" w:color="D4DEE3" w:themeColor="accent2" w:themeTint="66"/>
              <w:left w:val="nil"/>
              <w:bottom w:val="single" w:sz="18" w:space="0" w:color="D4DEE3" w:themeColor="accent2" w:themeTint="66"/>
              <w:right w:val="nil"/>
            </w:tcBorders>
            <w:shd w:val="clear" w:color="auto" w:fill="auto"/>
            <w:noWrap/>
            <w:tcMar>
              <w:top w:w="15" w:type="dxa"/>
              <w:left w:w="108" w:type="dxa"/>
              <w:bottom w:w="15" w:type="dxa"/>
              <w:right w:w="108" w:type="dxa"/>
            </w:tcMar>
            <w:vAlign w:val="bottom"/>
          </w:tcPr>
          <w:p w14:paraId="5A598245" w14:textId="77777777" w:rsidR="00B47324" w:rsidRPr="005C7662" w:rsidRDefault="00B47324" w:rsidP="00B942A5">
            <w:pPr>
              <w:spacing w:before="40" w:after="40" w:line="240" w:lineRule="auto"/>
              <w:rPr>
                <w:rFonts w:eastAsia="Times New Roman" w:cs="Times New Roman"/>
                <w:b/>
                <w:color w:val="00585B"/>
                <w:sz w:val="24"/>
                <w:szCs w:val="24"/>
                <w:highlight w:val="yellow"/>
              </w:rPr>
            </w:pPr>
            <w:r w:rsidRPr="004463FB">
              <w:rPr>
                <w:rFonts w:eastAsia="Times New Roman" w:cs="Times New Roman"/>
                <w:b/>
                <w:color w:val="00585B"/>
                <w:sz w:val="24"/>
                <w:szCs w:val="24"/>
              </w:rPr>
              <w:t>UBS Asset Management (UK) Ltd – UBS Life Global Emerging Markets Equity</w:t>
            </w:r>
          </w:p>
        </w:tc>
      </w:tr>
      <w:tr w:rsidR="00B47324" w:rsidRPr="00B71939" w14:paraId="6140E598" w14:textId="77777777" w:rsidTr="00B942A5">
        <w:trPr>
          <w:trHeight w:val="348"/>
        </w:trPr>
        <w:tc>
          <w:tcPr>
            <w:tcW w:w="10206" w:type="dxa"/>
            <w:gridSpan w:val="2"/>
            <w:tcBorders>
              <w:top w:val="single" w:sz="18" w:space="0" w:color="D4DEE3" w:themeColor="accent2" w:themeTint="66"/>
              <w:left w:val="nil"/>
              <w:bottom w:val="dashSmallGap" w:sz="4" w:space="0" w:color="D4DEE3" w:themeColor="accent2" w:themeTint="66"/>
              <w:right w:val="nil"/>
            </w:tcBorders>
            <w:shd w:val="clear" w:color="auto" w:fill="auto"/>
            <w:noWrap/>
            <w:tcMar>
              <w:top w:w="15" w:type="dxa"/>
              <w:left w:w="108" w:type="dxa"/>
              <w:bottom w:w="15" w:type="dxa"/>
              <w:right w:w="108" w:type="dxa"/>
            </w:tcMar>
            <w:vAlign w:val="bottom"/>
          </w:tcPr>
          <w:p w14:paraId="67C08F28" w14:textId="77777777" w:rsidR="00B47324" w:rsidRPr="00B71939" w:rsidRDefault="00B47324" w:rsidP="00B942A5">
            <w:pPr>
              <w:spacing w:line="240" w:lineRule="auto"/>
              <w:rPr>
                <w:rFonts w:eastAsia="Times New Roman" w:cs="Times New Roman"/>
                <w:b/>
                <w:color w:val="00585B"/>
                <w:sz w:val="22"/>
                <w:szCs w:val="22"/>
              </w:rPr>
            </w:pPr>
          </w:p>
        </w:tc>
      </w:tr>
      <w:tr w:rsidR="00B47324" w:rsidRPr="00B71939" w14:paraId="62FF2332" w14:textId="77777777" w:rsidTr="00B942A5">
        <w:trPr>
          <w:trHeight w:val="348"/>
        </w:trPr>
        <w:tc>
          <w:tcPr>
            <w:tcW w:w="10206" w:type="dxa"/>
            <w:gridSpan w:val="2"/>
            <w:tcBorders>
              <w:top w:val="dashSmallGap" w:sz="4" w:space="0" w:color="D4DEE3" w:themeColor="accent2" w:themeTint="66"/>
            </w:tcBorders>
            <w:shd w:val="clear" w:color="auto" w:fill="auto"/>
            <w:noWrap/>
            <w:tcMar>
              <w:top w:w="15" w:type="dxa"/>
              <w:left w:w="108" w:type="dxa"/>
              <w:bottom w:w="15" w:type="dxa"/>
              <w:right w:w="108" w:type="dxa"/>
            </w:tcMar>
            <w:vAlign w:val="bottom"/>
            <w:hideMark/>
          </w:tcPr>
          <w:p w14:paraId="11B4DFEC" w14:textId="77777777" w:rsidR="00B47324" w:rsidRPr="00B71939" w:rsidRDefault="00B47324" w:rsidP="00B942A5">
            <w:pPr>
              <w:spacing w:after="240" w:line="240" w:lineRule="auto"/>
              <w:rPr>
                <w:rFonts w:eastAsia="Times New Roman" w:cs="Calibri"/>
                <w:sz w:val="22"/>
                <w:szCs w:val="22"/>
              </w:rPr>
            </w:pPr>
            <w:r w:rsidRPr="00B71939">
              <w:rPr>
                <w:rFonts w:eastAsia="Times New Roman" w:cs="Times New Roman"/>
                <w:b/>
                <w:color w:val="00585B"/>
                <w:sz w:val="22"/>
                <w:szCs w:val="22"/>
              </w:rPr>
              <w:t>Voting Statistics:</w:t>
            </w:r>
            <w:r w:rsidRPr="00B71939">
              <w:rPr>
                <w:rFonts w:eastAsia="Times New Roman" w:cs="Calibri"/>
                <w:b/>
                <w:color w:val="00585B"/>
                <w:sz w:val="22"/>
                <w:szCs w:val="22"/>
              </w:rPr>
              <w:t xml:space="preserve"> </w:t>
            </w:r>
          </w:p>
        </w:tc>
      </w:tr>
      <w:tr w:rsidR="00B47324" w:rsidRPr="00B71939" w14:paraId="51137948" w14:textId="77777777" w:rsidTr="00B942A5">
        <w:trPr>
          <w:trHeight w:val="367"/>
        </w:trPr>
        <w:tc>
          <w:tcPr>
            <w:tcW w:w="5670" w:type="dxa"/>
            <w:shd w:val="clear" w:color="auto" w:fill="auto"/>
            <w:noWrap/>
            <w:tcMar>
              <w:top w:w="15" w:type="dxa"/>
              <w:left w:w="108" w:type="dxa"/>
              <w:bottom w:w="15" w:type="dxa"/>
              <w:right w:w="108" w:type="dxa"/>
            </w:tcMar>
            <w:vAlign w:val="center"/>
          </w:tcPr>
          <w:p w14:paraId="70F6136C" w14:textId="77777777" w:rsidR="00B47324" w:rsidRPr="00B71939" w:rsidRDefault="00B47324" w:rsidP="00B942A5">
            <w:pPr>
              <w:spacing w:before="60" w:after="60"/>
              <w:rPr>
                <w:rFonts w:eastAsia="Lato" w:cs="Times New Roman"/>
                <w:color w:val="00585B"/>
                <w:sz w:val="22"/>
                <w:szCs w:val="22"/>
              </w:rPr>
            </w:pPr>
            <w:r>
              <w:rPr>
                <w:rFonts w:eastAsia="Lato" w:cs="Times New Roman"/>
                <w:color w:val="00585B"/>
                <w:sz w:val="22"/>
                <w:szCs w:val="22"/>
              </w:rPr>
              <w:t>Fund / Mandate Information</w:t>
            </w:r>
          </w:p>
        </w:tc>
        <w:tc>
          <w:tcPr>
            <w:tcW w:w="4536" w:type="dxa"/>
            <w:vAlign w:val="center"/>
          </w:tcPr>
          <w:p w14:paraId="2B540368" w14:textId="77777777" w:rsidR="00B47324" w:rsidRDefault="00B47324" w:rsidP="00B942A5">
            <w:pPr>
              <w:spacing w:before="60" w:after="60"/>
              <w:rPr>
                <w:rFonts w:eastAsia="Lato" w:cs="Times New Roman"/>
                <w:color w:val="00585B"/>
                <w:sz w:val="22"/>
                <w:szCs w:val="22"/>
              </w:rPr>
            </w:pPr>
          </w:p>
        </w:tc>
      </w:tr>
      <w:tr w:rsidR="00B47324" w:rsidRPr="00B71939" w14:paraId="4AB850B0" w14:textId="77777777" w:rsidTr="00B942A5">
        <w:trPr>
          <w:trHeight w:val="367"/>
        </w:trPr>
        <w:tc>
          <w:tcPr>
            <w:tcW w:w="5670" w:type="dxa"/>
            <w:shd w:val="clear" w:color="auto" w:fill="auto"/>
            <w:noWrap/>
            <w:tcMar>
              <w:top w:w="15" w:type="dxa"/>
              <w:left w:w="108" w:type="dxa"/>
              <w:bottom w:w="15" w:type="dxa"/>
              <w:right w:w="108" w:type="dxa"/>
            </w:tcMar>
            <w:vAlign w:val="center"/>
          </w:tcPr>
          <w:p w14:paraId="7320AA73" w14:textId="77777777" w:rsidR="00B47324" w:rsidRPr="004E50E9" w:rsidRDefault="00B47324" w:rsidP="00B942A5">
            <w:pPr>
              <w:rPr>
                <w:rFonts w:eastAsia="Lato" w:cs="Times New Roman"/>
                <w:color w:val="00585B"/>
              </w:rPr>
            </w:pPr>
            <w:r w:rsidRPr="009C69E0">
              <w:rPr>
                <w:rFonts w:asciiTheme="minorHAnsi" w:hAnsiTheme="minorHAnsi"/>
                <w:color w:val="000000" w:themeColor="text1"/>
              </w:rPr>
              <w:t>What is the Fund’s International Securities Identification Number (ISIN) (if applicable)</w:t>
            </w:r>
          </w:p>
        </w:tc>
        <w:tc>
          <w:tcPr>
            <w:tcW w:w="4536" w:type="dxa"/>
            <w:vAlign w:val="center"/>
          </w:tcPr>
          <w:p w14:paraId="4738022D" w14:textId="77777777" w:rsidR="00B47324" w:rsidRPr="004E50E9" w:rsidRDefault="00B47324" w:rsidP="00B942A5">
            <w:pPr>
              <w:rPr>
                <w:rFonts w:eastAsia="Lato" w:cs="Times New Roman"/>
                <w:color w:val="00585B"/>
              </w:rPr>
            </w:pPr>
            <w:r w:rsidRPr="00EF35FB">
              <w:rPr>
                <w:rFonts w:asciiTheme="minorHAnsi" w:eastAsia="Times New Roman" w:hAnsiTheme="minorHAnsi" w:cs="Calibri"/>
                <w:color w:val="000000" w:themeColor="text1"/>
              </w:rPr>
              <w:t>GB00BKQVG640</w:t>
            </w:r>
          </w:p>
        </w:tc>
      </w:tr>
      <w:tr w:rsidR="00B47324" w:rsidRPr="00B71939" w14:paraId="0796127C" w14:textId="77777777" w:rsidTr="00B942A5">
        <w:trPr>
          <w:trHeight w:val="367"/>
        </w:trPr>
        <w:tc>
          <w:tcPr>
            <w:tcW w:w="5670" w:type="dxa"/>
            <w:shd w:val="clear" w:color="auto" w:fill="auto"/>
            <w:noWrap/>
            <w:tcMar>
              <w:top w:w="15" w:type="dxa"/>
              <w:left w:w="108" w:type="dxa"/>
              <w:bottom w:w="15" w:type="dxa"/>
              <w:right w:w="108" w:type="dxa"/>
            </w:tcMar>
            <w:hideMark/>
          </w:tcPr>
          <w:p w14:paraId="1BFC4FB3" w14:textId="77777777" w:rsidR="00B47324" w:rsidRPr="00B71939" w:rsidRDefault="00B47324" w:rsidP="00B942A5">
            <w:pPr>
              <w:spacing w:before="60" w:after="60"/>
              <w:rPr>
                <w:rFonts w:eastAsia="Lato" w:cs="Times New Roman"/>
                <w:sz w:val="22"/>
                <w:szCs w:val="22"/>
              </w:rPr>
            </w:pPr>
            <w:r w:rsidRPr="00B71939">
              <w:rPr>
                <w:rFonts w:eastAsia="Lato" w:cs="Times New Roman"/>
                <w:color w:val="00585B"/>
                <w:sz w:val="22"/>
                <w:szCs w:val="22"/>
              </w:rPr>
              <w:t xml:space="preserve">Question </w:t>
            </w:r>
          </w:p>
        </w:tc>
        <w:tc>
          <w:tcPr>
            <w:tcW w:w="4536" w:type="dxa"/>
          </w:tcPr>
          <w:p w14:paraId="398A3EC0" w14:textId="77777777" w:rsidR="00B47324" w:rsidRPr="00B71939" w:rsidRDefault="00B47324" w:rsidP="00B942A5">
            <w:pPr>
              <w:spacing w:before="60" w:after="60"/>
              <w:rPr>
                <w:rFonts w:eastAsia="Times New Roman" w:cs="Calibri"/>
                <w:sz w:val="22"/>
                <w:szCs w:val="22"/>
              </w:rPr>
            </w:pPr>
            <w:r>
              <w:rPr>
                <w:rFonts w:eastAsia="Lato" w:cs="Times New Roman"/>
                <w:color w:val="00585B"/>
                <w:sz w:val="22"/>
                <w:szCs w:val="22"/>
              </w:rPr>
              <w:t>Response</w:t>
            </w:r>
          </w:p>
        </w:tc>
      </w:tr>
      <w:tr w:rsidR="00B47324" w:rsidRPr="00B71939" w14:paraId="0FEB0BD9" w14:textId="77777777" w:rsidTr="00B942A5">
        <w:trPr>
          <w:trHeight w:val="367"/>
        </w:trPr>
        <w:tc>
          <w:tcPr>
            <w:tcW w:w="5670" w:type="dxa"/>
            <w:shd w:val="clear" w:color="auto" w:fill="auto"/>
            <w:noWrap/>
            <w:tcMar>
              <w:top w:w="15" w:type="dxa"/>
              <w:left w:w="108" w:type="dxa"/>
              <w:bottom w:w="15" w:type="dxa"/>
              <w:right w:w="108" w:type="dxa"/>
            </w:tcMar>
            <w:hideMark/>
          </w:tcPr>
          <w:p w14:paraId="234FE482" w14:textId="77777777" w:rsidR="00B47324" w:rsidRPr="004E50E9" w:rsidRDefault="00B47324" w:rsidP="00B942A5">
            <w:pPr>
              <w:rPr>
                <w:rFonts w:eastAsia="Lato" w:cs="Times New Roman"/>
              </w:rPr>
            </w:pPr>
            <w:r w:rsidRPr="009C69E0">
              <w:rPr>
                <w:rFonts w:asciiTheme="minorHAnsi" w:hAnsiTheme="minorHAnsi"/>
              </w:rPr>
              <w:t>How many meetings were you eligible to vote at?</w:t>
            </w:r>
          </w:p>
        </w:tc>
        <w:tc>
          <w:tcPr>
            <w:tcW w:w="4536" w:type="dxa"/>
          </w:tcPr>
          <w:p w14:paraId="4AFE1150" w14:textId="77777777" w:rsidR="00B47324" w:rsidRPr="004463FB" w:rsidRDefault="00B47324" w:rsidP="00B942A5">
            <w:pPr>
              <w:rPr>
                <w:rFonts w:eastAsia="Times New Roman" w:cs="Calibri"/>
              </w:rPr>
            </w:pPr>
            <w:r w:rsidRPr="004463FB">
              <w:t>2,570</w:t>
            </w:r>
          </w:p>
        </w:tc>
      </w:tr>
      <w:tr w:rsidR="00B47324" w:rsidRPr="00B71939" w14:paraId="29CEFC9B" w14:textId="77777777" w:rsidTr="00B942A5">
        <w:trPr>
          <w:trHeight w:val="367"/>
        </w:trPr>
        <w:tc>
          <w:tcPr>
            <w:tcW w:w="5670" w:type="dxa"/>
            <w:shd w:val="clear" w:color="auto" w:fill="auto"/>
            <w:noWrap/>
            <w:tcMar>
              <w:top w:w="15" w:type="dxa"/>
              <w:left w:w="108" w:type="dxa"/>
              <w:bottom w:w="15" w:type="dxa"/>
              <w:right w:w="108" w:type="dxa"/>
            </w:tcMar>
            <w:hideMark/>
          </w:tcPr>
          <w:p w14:paraId="473238E2" w14:textId="77777777" w:rsidR="00B47324" w:rsidRPr="004E50E9" w:rsidRDefault="00B47324" w:rsidP="00B942A5">
            <w:pPr>
              <w:rPr>
                <w:rFonts w:eastAsia="Lato" w:cs="Times New Roman"/>
              </w:rPr>
            </w:pPr>
            <w:r w:rsidRPr="009C69E0">
              <w:rPr>
                <w:rFonts w:asciiTheme="minorHAnsi" w:hAnsiTheme="minorHAnsi"/>
              </w:rPr>
              <w:t>How many resolutions were you eligible to vote on?</w:t>
            </w:r>
          </w:p>
        </w:tc>
        <w:tc>
          <w:tcPr>
            <w:tcW w:w="4536" w:type="dxa"/>
          </w:tcPr>
          <w:p w14:paraId="6CBD00A7" w14:textId="77777777" w:rsidR="00B47324" w:rsidRPr="004463FB" w:rsidRDefault="00B47324" w:rsidP="00B942A5">
            <w:pPr>
              <w:rPr>
                <w:rFonts w:eastAsia="Times New Roman" w:cs="Calibri"/>
              </w:rPr>
            </w:pPr>
            <w:r w:rsidRPr="004463FB">
              <w:t>21,315</w:t>
            </w:r>
          </w:p>
        </w:tc>
      </w:tr>
      <w:tr w:rsidR="00B47324" w:rsidRPr="00B71939" w14:paraId="1B197DF6" w14:textId="77777777" w:rsidTr="00B942A5">
        <w:trPr>
          <w:trHeight w:val="367"/>
        </w:trPr>
        <w:tc>
          <w:tcPr>
            <w:tcW w:w="5670" w:type="dxa"/>
            <w:shd w:val="clear" w:color="auto" w:fill="auto"/>
            <w:noWrap/>
            <w:tcMar>
              <w:top w:w="15" w:type="dxa"/>
              <w:left w:w="108" w:type="dxa"/>
              <w:bottom w:w="15" w:type="dxa"/>
              <w:right w:w="108" w:type="dxa"/>
            </w:tcMar>
            <w:hideMark/>
          </w:tcPr>
          <w:p w14:paraId="04BD9C8E" w14:textId="77777777" w:rsidR="00B47324" w:rsidRPr="004E50E9" w:rsidRDefault="00B47324" w:rsidP="00B942A5">
            <w:pPr>
              <w:rPr>
                <w:rFonts w:eastAsia="Lato" w:cs="Times New Roman"/>
              </w:rPr>
            </w:pPr>
            <w:r w:rsidRPr="009C69E0">
              <w:rPr>
                <w:rFonts w:asciiTheme="minorHAnsi" w:hAnsiTheme="minorHAnsi"/>
              </w:rPr>
              <w:t>What % of resolutions did you vote on for which you were eligible?</w:t>
            </w:r>
          </w:p>
        </w:tc>
        <w:tc>
          <w:tcPr>
            <w:tcW w:w="4536" w:type="dxa"/>
          </w:tcPr>
          <w:p w14:paraId="792BA9AE" w14:textId="77777777" w:rsidR="00B47324" w:rsidRPr="004463FB" w:rsidRDefault="00B47324" w:rsidP="00B942A5">
            <w:pPr>
              <w:rPr>
                <w:rFonts w:eastAsia="Times New Roman" w:cs="Calibri"/>
              </w:rPr>
            </w:pPr>
            <w:r w:rsidRPr="004463FB">
              <w:t>87.3%</w:t>
            </w:r>
          </w:p>
        </w:tc>
      </w:tr>
      <w:tr w:rsidR="00B47324" w:rsidRPr="00B71939" w14:paraId="5D72FE90" w14:textId="77777777" w:rsidTr="00B942A5">
        <w:trPr>
          <w:trHeight w:val="367"/>
        </w:trPr>
        <w:tc>
          <w:tcPr>
            <w:tcW w:w="5670" w:type="dxa"/>
            <w:shd w:val="clear" w:color="auto" w:fill="auto"/>
            <w:noWrap/>
            <w:tcMar>
              <w:top w:w="15" w:type="dxa"/>
              <w:left w:w="108" w:type="dxa"/>
              <w:bottom w:w="15" w:type="dxa"/>
              <w:right w:w="108" w:type="dxa"/>
            </w:tcMar>
            <w:hideMark/>
          </w:tcPr>
          <w:p w14:paraId="3C0202AF" w14:textId="77777777" w:rsidR="00B47324" w:rsidRPr="004E50E9" w:rsidRDefault="00B47324" w:rsidP="00B942A5">
            <w:pPr>
              <w:rPr>
                <w:rFonts w:eastAsia="Lato" w:cs="Times New Roman"/>
              </w:rPr>
            </w:pPr>
            <w:r w:rsidRPr="009C69E0">
              <w:rPr>
                <w:rFonts w:asciiTheme="minorHAnsi" w:hAnsiTheme="minorHAnsi"/>
              </w:rPr>
              <w:t>Of the resolutions on which you voted, what % did you vote with management?</w:t>
            </w:r>
          </w:p>
        </w:tc>
        <w:tc>
          <w:tcPr>
            <w:tcW w:w="4536" w:type="dxa"/>
          </w:tcPr>
          <w:p w14:paraId="342DD5E2" w14:textId="77777777" w:rsidR="00B47324" w:rsidRPr="004463FB" w:rsidRDefault="00B47324" w:rsidP="00B942A5">
            <w:pPr>
              <w:rPr>
                <w:rFonts w:eastAsia="Times New Roman" w:cs="Calibri"/>
              </w:rPr>
            </w:pPr>
            <w:r w:rsidRPr="004463FB">
              <w:t>83%</w:t>
            </w:r>
          </w:p>
        </w:tc>
      </w:tr>
      <w:tr w:rsidR="00B47324" w:rsidRPr="00B71939" w14:paraId="669DB8EE" w14:textId="77777777" w:rsidTr="00B942A5">
        <w:trPr>
          <w:trHeight w:val="367"/>
        </w:trPr>
        <w:tc>
          <w:tcPr>
            <w:tcW w:w="5670" w:type="dxa"/>
            <w:shd w:val="clear" w:color="auto" w:fill="auto"/>
            <w:noWrap/>
            <w:tcMar>
              <w:top w:w="15" w:type="dxa"/>
              <w:left w:w="108" w:type="dxa"/>
              <w:bottom w:w="15" w:type="dxa"/>
              <w:right w:w="108" w:type="dxa"/>
            </w:tcMar>
            <w:hideMark/>
          </w:tcPr>
          <w:p w14:paraId="1F9CD4BF" w14:textId="77777777" w:rsidR="00B47324" w:rsidRPr="004E50E9" w:rsidRDefault="00B47324" w:rsidP="00B942A5">
            <w:pPr>
              <w:rPr>
                <w:rFonts w:eastAsia="Lato" w:cs="Times New Roman"/>
              </w:rPr>
            </w:pPr>
            <w:r w:rsidRPr="009C69E0">
              <w:rPr>
                <w:rFonts w:asciiTheme="minorHAnsi" w:hAnsiTheme="minorHAnsi"/>
              </w:rPr>
              <w:t>Of the resolutions on which you voted, what % did you vote against management?</w:t>
            </w:r>
          </w:p>
        </w:tc>
        <w:tc>
          <w:tcPr>
            <w:tcW w:w="4536" w:type="dxa"/>
          </w:tcPr>
          <w:p w14:paraId="5E9A7595" w14:textId="77777777" w:rsidR="00B47324" w:rsidRPr="004463FB" w:rsidRDefault="00B47324" w:rsidP="00B942A5">
            <w:pPr>
              <w:rPr>
                <w:rFonts w:eastAsia="Times New Roman" w:cs="Calibri"/>
              </w:rPr>
            </w:pPr>
            <w:r w:rsidRPr="004463FB">
              <w:t>16%</w:t>
            </w:r>
          </w:p>
        </w:tc>
      </w:tr>
      <w:tr w:rsidR="00B47324" w:rsidRPr="00B71939" w14:paraId="1501116A" w14:textId="77777777" w:rsidTr="00B942A5">
        <w:trPr>
          <w:trHeight w:val="367"/>
        </w:trPr>
        <w:tc>
          <w:tcPr>
            <w:tcW w:w="5670" w:type="dxa"/>
            <w:shd w:val="clear" w:color="auto" w:fill="auto"/>
            <w:noWrap/>
            <w:tcMar>
              <w:top w:w="15" w:type="dxa"/>
              <w:left w:w="108" w:type="dxa"/>
              <w:bottom w:w="15" w:type="dxa"/>
              <w:right w:w="108" w:type="dxa"/>
            </w:tcMar>
            <w:hideMark/>
          </w:tcPr>
          <w:p w14:paraId="4BCC8091" w14:textId="77777777" w:rsidR="00B47324" w:rsidRPr="004E50E9" w:rsidRDefault="00B47324" w:rsidP="00B942A5">
            <w:pPr>
              <w:rPr>
                <w:rFonts w:eastAsia="Lato" w:cs="Times New Roman"/>
              </w:rPr>
            </w:pPr>
            <w:r w:rsidRPr="009C69E0">
              <w:rPr>
                <w:rFonts w:asciiTheme="minorHAnsi" w:hAnsiTheme="minorHAnsi"/>
              </w:rPr>
              <w:t>Of the resolutions on which you voted, what % did you abstain from voting?</w:t>
            </w:r>
          </w:p>
        </w:tc>
        <w:tc>
          <w:tcPr>
            <w:tcW w:w="4536" w:type="dxa"/>
          </w:tcPr>
          <w:p w14:paraId="7F6D090C" w14:textId="77777777" w:rsidR="00B47324" w:rsidRPr="004463FB" w:rsidRDefault="00B47324" w:rsidP="00B942A5">
            <w:pPr>
              <w:rPr>
                <w:rFonts w:eastAsia="Times New Roman" w:cs="Calibri"/>
              </w:rPr>
            </w:pPr>
            <w:r w:rsidRPr="004463FB">
              <w:t>1%</w:t>
            </w:r>
          </w:p>
        </w:tc>
      </w:tr>
      <w:tr w:rsidR="00B47324" w:rsidRPr="00B71939" w14:paraId="3648DCE6" w14:textId="77777777" w:rsidTr="00B942A5">
        <w:trPr>
          <w:trHeight w:val="367"/>
        </w:trPr>
        <w:tc>
          <w:tcPr>
            <w:tcW w:w="5670" w:type="dxa"/>
            <w:shd w:val="clear" w:color="auto" w:fill="auto"/>
            <w:noWrap/>
            <w:tcMar>
              <w:top w:w="15" w:type="dxa"/>
              <w:left w:w="108" w:type="dxa"/>
              <w:bottom w:w="15" w:type="dxa"/>
              <w:right w:w="108" w:type="dxa"/>
            </w:tcMar>
            <w:hideMark/>
          </w:tcPr>
          <w:p w14:paraId="6505D351" w14:textId="77777777" w:rsidR="00B47324" w:rsidRPr="004E50E9" w:rsidRDefault="00B47324" w:rsidP="00B942A5">
            <w:pPr>
              <w:rPr>
                <w:rFonts w:eastAsia="Lato" w:cs="Times New Roman"/>
              </w:rPr>
            </w:pPr>
            <w:r w:rsidRPr="009C69E0">
              <w:rPr>
                <w:rFonts w:asciiTheme="minorHAnsi" w:hAnsiTheme="minorHAnsi"/>
              </w:rPr>
              <w:t>In what % of meetings, for which you did vote, did you vote at least once against management?</w:t>
            </w:r>
          </w:p>
        </w:tc>
        <w:tc>
          <w:tcPr>
            <w:tcW w:w="4536" w:type="dxa"/>
          </w:tcPr>
          <w:p w14:paraId="2B88B307" w14:textId="77777777" w:rsidR="00B47324" w:rsidRPr="004463FB" w:rsidRDefault="00B47324" w:rsidP="00B942A5">
            <w:pPr>
              <w:rPr>
                <w:rFonts w:eastAsia="Times New Roman" w:cs="Calibri"/>
              </w:rPr>
            </w:pPr>
            <w:r w:rsidRPr="004463FB">
              <w:t>44%</w:t>
            </w:r>
          </w:p>
        </w:tc>
      </w:tr>
      <w:tr w:rsidR="00B47324" w:rsidRPr="00B71939" w14:paraId="493F81E8" w14:textId="77777777" w:rsidTr="00B942A5">
        <w:trPr>
          <w:trHeight w:val="367"/>
        </w:trPr>
        <w:tc>
          <w:tcPr>
            <w:tcW w:w="5670" w:type="dxa"/>
            <w:shd w:val="clear" w:color="auto" w:fill="auto"/>
            <w:noWrap/>
            <w:tcMar>
              <w:top w:w="15" w:type="dxa"/>
              <w:left w:w="108" w:type="dxa"/>
              <w:bottom w:w="15" w:type="dxa"/>
              <w:right w:w="108" w:type="dxa"/>
            </w:tcMar>
            <w:hideMark/>
          </w:tcPr>
          <w:p w14:paraId="244F36BA" w14:textId="77777777" w:rsidR="00B47324" w:rsidRPr="004E50E9" w:rsidRDefault="00B47324" w:rsidP="00B942A5">
            <w:pPr>
              <w:rPr>
                <w:rFonts w:eastAsia="Lato" w:cs="Times New Roman"/>
              </w:rPr>
            </w:pPr>
            <w:r w:rsidRPr="009C69E0">
              <w:rPr>
                <w:rFonts w:asciiTheme="minorHAnsi" w:hAnsiTheme="minorHAnsi"/>
              </w:rPr>
              <w:t>Which proxy advisory services does your firm use, and do you use their standard voting policy or created your own bespoke policy which they then implemented on your behalf?</w:t>
            </w:r>
          </w:p>
        </w:tc>
        <w:tc>
          <w:tcPr>
            <w:tcW w:w="4536" w:type="dxa"/>
          </w:tcPr>
          <w:p w14:paraId="0DF348E0" w14:textId="77777777" w:rsidR="00B47324" w:rsidRPr="005C7662" w:rsidRDefault="00B47324" w:rsidP="00B942A5">
            <w:pPr>
              <w:rPr>
                <w:rFonts w:eastAsia="Times New Roman" w:cs="Calibri"/>
                <w:highlight w:val="yellow"/>
              </w:rPr>
            </w:pPr>
            <w:r w:rsidRPr="00F22F5E">
              <w:t>ISS. Recommendations based upon bespoke UBS voting policy.</w:t>
            </w:r>
          </w:p>
        </w:tc>
      </w:tr>
      <w:tr w:rsidR="00B47324" w:rsidRPr="00B71939" w14:paraId="5FE6B4D5" w14:textId="77777777" w:rsidTr="00B942A5">
        <w:trPr>
          <w:trHeight w:val="367"/>
        </w:trPr>
        <w:tc>
          <w:tcPr>
            <w:tcW w:w="5670" w:type="dxa"/>
            <w:shd w:val="clear" w:color="auto" w:fill="auto"/>
            <w:noWrap/>
            <w:tcMar>
              <w:top w:w="15" w:type="dxa"/>
              <w:left w:w="108" w:type="dxa"/>
              <w:bottom w:w="15" w:type="dxa"/>
              <w:right w:w="108" w:type="dxa"/>
            </w:tcMar>
            <w:hideMark/>
          </w:tcPr>
          <w:p w14:paraId="24677487" w14:textId="77777777" w:rsidR="00B47324" w:rsidRPr="004E50E9" w:rsidRDefault="00B47324" w:rsidP="00B942A5">
            <w:pPr>
              <w:rPr>
                <w:rFonts w:eastAsia="Lato" w:cs="Times New Roman"/>
              </w:rPr>
            </w:pPr>
            <w:r w:rsidRPr="009C69E0">
              <w:rPr>
                <w:rFonts w:asciiTheme="minorHAnsi" w:hAnsiTheme="minorHAnsi"/>
              </w:rPr>
              <w:t>What % of resolutions, on which you did vote, did you vote contrary to the recommendation of your proxy advisor? (if applicable)</w:t>
            </w:r>
          </w:p>
        </w:tc>
        <w:tc>
          <w:tcPr>
            <w:tcW w:w="4536" w:type="dxa"/>
          </w:tcPr>
          <w:p w14:paraId="2FEE3151" w14:textId="77777777" w:rsidR="00B47324" w:rsidRPr="005C7662" w:rsidRDefault="00B47324" w:rsidP="00B942A5">
            <w:pPr>
              <w:rPr>
                <w:rFonts w:eastAsia="Times New Roman" w:cs="Calibri"/>
                <w:highlight w:val="yellow"/>
              </w:rPr>
            </w:pPr>
            <w:r>
              <w:t>0</w:t>
            </w:r>
            <w:r w:rsidRPr="00F22F5E">
              <w:t>.</w:t>
            </w:r>
            <w:r>
              <w:t>1</w:t>
            </w:r>
            <w:r w:rsidRPr="00F22F5E">
              <w:t>%. Recommendations are based upon UBS voting policy, not that of proxy adviser.</w:t>
            </w:r>
          </w:p>
        </w:tc>
      </w:tr>
    </w:tbl>
    <w:p w14:paraId="5961FAAB" w14:textId="77777777" w:rsidR="00592D5E" w:rsidRDefault="00592D5E" w:rsidP="00B71939">
      <w:pPr>
        <w:rPr>
          <w:rFonts w:eastAsia="Lato" w:cs="Times New Roman"/>
        </w:rPr>
      </w:pPr>
    </w:p>
    <w:p w14:paraId="38AF21E2" w14:textId="77777777" w:rsidR="00B47324" w:rsidRDefault="00B47324" w:rsidP="00B71939">
      <w:pPr>
        <w:rPr>
          <w:rFonts w:eastAsia="Lato" w:cs="Times New Roman"/>
        </w:rPr>
      </w:pPr>
    </w:p>
    <w:p w14:paraId="55905A77" w14:textId="77777777" w:rsidR="00B47324" w:rsidRDefault="00B47324" w:rsidP="00B71939">
      <w:pPr>
        <w:rPr>
          <w:rFonts w:eastAsia="Lato" w:cs="Times New Roman"/>
        </w:rPr>
      </w:pPr>
    </w:p>
    <w:p w14:paraId="69FD80F3" w14:textId="77777777" w:rsidR="00B47324" w:rsidRDefault="00B47324" w:rsidP="00B71939">
      <w:pPr>
        <w:rPr>
          <w:rFonts w:eastAsia="Lato" w:cs="Times New Roman"/>
        </w:rPr>
      </w:pPr>
    </w:p>
    <w:p w14:paraId="300AD15C" w14:textId="77777777" w:rsidR="00B47324" w:rsidRDefault="00B47324" w:rsidP="00B71939">
      <w:pPr>
        <w:rPr>
          <w:rFonts w:eastAsia="Lato" w:cs="Times New Roman"/>
        </w:rPr>
      </w:pPr>
    </w:p>
    <w:p w14:paraId="0896907C" w14:textId="77777777" w:rsidR="00B47324" w:rsidRDefault="00B47324" w:rsidP="00B71939">
      <w:pPr>
        <w:rPr>
          <w:rFonts w:eastAsia="Lato" w:cs="Times New Roman"/>
        </w:rPr>
      </w:pPr>
    </w:p>
    <w:p w14:paraId="72530BBA" w14:textId="77777777" w:rsidR="00B47324" w:rsidRDefault="00B47324" w:rsidP="00B71939">
      <w:pPr>
        <w:rPr>
          <w:rFonts w:eastAsia="Lato" w:cs="Times New Roman"/>
        </w:rPr>
      </w:pPr>
    </w:p>
    <w:p w14:paraId="4EAD037D" w14:textId="77777777" w:rsidR="00B47324" w:rsidRDefault="00B47324" w:rsidP="00B71939">
      <w:pPr>
        <w:rPr>
          <w:rFonts w:eastAsia="Lato" w:cs="Times New Roman"/>
        </w:rPr>
      </w:pPr>
    </w:p>
    <w:p w14:paraId="672B7D59" w14:textId="77777777" w:rsidR="00B47324" w:rsidRDefault="00B47324" w:rsidP="00B71939">
      <w:pPr>
        <w:rPr>
          <w:rFonts w:eastAsia="Lato" w:cs="Times New Roman"/>
        </w:rPr>
      </w:pPr>
    </w:p>
    <w:p w14:paraId="36D176E6" w14:textId="77777777" w:rsidR="00B47324" w:rsidRDefault="00B47324" w:rsidP="00B71939">
      <w:pPr>
        <w:rPr>
          <w:rFonts w:eastAsia="Lato" w:cs="Times New Roman"/>
        </w:rPr>
      </w:pPr>
    </w:p>
    <w:p w14:paraId="374565A0" w14:textId="77777777" w:rsidR="00B47324" w:rsidRDefault="00B47324" w:rsidP="00B71939">
      <w:pPr>
        <w:rPr>
          <w:rFonts w:eastAsia="Lato" w:cs="Times New Roman"/>
        </w:rPr>
      </w:pPr>
    </w:p>
    <w:p w14:paraId="6BA9C120" w14:textId="77777777" w:rsidR="00B47324" w:rsidRDefault="00B47324" w:rsidP="00B71939">
      <w:pPr>
        <w:rPr>
          <w:rFonts w:eastAsia="Lato" w:cs="Times New Roman"/>
        </w:rPr>
      </w:pPr>
    </w:p>
    <w:p w14:paraId="6A779937" w14:textId="77777777" w:rsidR="00B47324" w:rsidRDefault="00B47324" w:rsidP="00B71939">
      <w:pPr>
        <w:rPr>
          <w:rFonts w:eastAsia="Lato" w:cs="Times New Roman"/>
        </w:rPr>
      </w:pPr>
    </w:p>
    <w:p w14:paraId="224635FC" w14:textId="77777777" w:rsidR="00B47324" w:rsidRDefault="00B47324" w:rsidP="00B71939">
      <w:pPr>
        <w:rPr>
          <w:rFonts w:eastAsia="Lato" w:cs="Times New Roman"/>
        </w:rPr>
      </w:pPr>
    </w:p>
    <w:p w14:paraId="4413E6EE" w14:textId="77777777" w:rsidR="00B47324" w:rsidRDefault="00B47324" w:rsidP="00B71939">
      <w:pPr>
        <w:rPr>
          <w:rFonts w:eastAsia="Lato" w:cs="Times New Roman"/>
        </w:rPr>
      </w:pPr>
    </w:p>
    <w:p w14:paraId="6B510194" w14:textId="77777777" w:rsidR="00B47324" w:rsidRDefault="00B47324" w:rsidP="00B71939">
      <w:pPr>
        <w:rPr>
          <w:rFonts w:eastAsia="Lato" w:cs="Times New Roman"/>
        </w:rPr>
      </w:pPr>
    </w:p>
    <w:p w14:paraId="7A581361" w14:textId="77777777" w:rsidR="00B47324" w:rsidRDefault="00B47324" w:rsidP="00B71939">
      <w:pPr>
        <w:rPr>
          <w:rFonts w:eastAsia="Lato" w:cs="Times New Roman"/>
        </w:rPr>
      </w:pPr>
    </w:p>
    <w:p w14:paraId="4A946864" w14:textId="77777777" w:rsidR="00B47324" w:rsidRDefault="00B47324" w:rsidP="00B71939">
      <w:pPr>
        <w:rPr>
          <w:rFonts w:eastAsia="Lato" w:cs="Times New Roman"/>
        </w:rPr>
      </w:pPr>
    </w:p>
    <w:p w14:paraId="4B3960B3" w14:textId="77777777" w:rsidR="00B47324" w:rsidRDefault="00B47324" w:rsidP="00B71939">
      <w:pPr>
        <w:rPr>
          <w:rFonts w:eastAsia="Lato" w:cs="Times New Roman"/>
        </w:rPr>
      </w:pPr>
    </w:p>
    <w:p w14:paraId="6A8735BD" w14:textId="77777777" w:rsidR="00B47324" w:rsidRDefault="00B47324" w:rsidP="00B71939">
      <w:pPr>
        <w:rPr>
          <w:rFonts w:eastAsia="Lato" w:cs="Times New Roman"/>
        </w:rPr>
      </w:pPr>
    </w:p>
    <w:p w14:paraId="1856889F" w14:textId="77777777" w:rsidR="00B47324" w:rsidRDefault="00B47324" w:rsidP="00B71939">
      <w:pPr>
        <w:rPr>
          <w:rFonts w:eastAsia="Lato" w:cs="Times New Roman"/>
        </w:rPr>
      </w:pPr>
    </w:p>
    <w:p w14:paraId="5B1C790E" w14:textId="77777777" w:rsidR="00B47324" w:rsidRDefault="00B47324" w:rsidP="00B71939">
      <w:pPr>
        <w:rPr>
          <w:rFonts w:eastAsia="Lato" w:cs="Times New Roman"/>
        </w:rPr>
      </w:pPr>
    </w:p>
    <w:p w14:paraId="7C8DC887" w14:textId="77777777" w:rsidR="00B47324" w:rsidRDefault="00B47324" w:rsidP="00B71939">
      <w:pPr>
        <w:rPr>
          <w:rFonts w:eastAsia="Lato" w:cs="Times New Roman"/>
        </w:rPr>
      </w:pPr>
    </w:p>
    <w:p w14:paraId="11A8DEE2" w14:textId="77777777" w:rsidR="00B47324" w:rsidRDefault="00B47324" w:rsidP="00B71939">
      <w:pPr>
        <w:rPr>
          <w:rFonts w:eastAsia="Lato" w:cs="Times New Roman"/>
        </w:rPr>
      </w:pPr>
    </w:p>
    <w:p w14:paraId="10AE1354" w14:textId="77777777" w:rsidR="00B47324" w:rsidRDefault="00B47324" w:rsidP="00B71939">
      <w:pPr>
        <w:rPr>
          <w:rFonts w:eastAsia="Lato" w:cs="Times New Roman"/>
        </w:rPr>
      </w:pPr>
    </w:p>
    <w:p w14:paraId="7E622CA4" w14:textId="77777777" w:rsidR="00B47324" w:rsidRDefault="00B47324" w:rsidP="00B71939">
      <w:pPr>
        <w:rPr>
          <w:rFonts w:eastAsia="Lato" w:cs="Times New Roman"/>
        </w:rPr>
      </w:pPr>
    </w:p>
    <w:p w14:paraId="27F3AB55" w14:textId="77777777" w:rsidR="00B47324" w:rsidRDefault="00B47324" w:rsidP="00B71939">
      <w:pPr>
        <w:rPr>
          <w:rFonts w:eastAsia="Lato" w:cs="Times New Roman"/>
        </w:rPr>
        <w:sectPr w:rsidR="00B47324" w:rsidSect="00592D5E">
          <w:pgSz w:w="11906" w:h="16838" w:code="9"/>
          <w:pgMar w:top="720" w:right="720" w:bottom="232" w:left="720" w:header="5" w:footer="408" w:gutter="0"/>
          <w:cols w:space="708"/>
          <w:titlePg/>
          <w:docGrid w:linePitch="360"/>
        </w:sectPr>
      </w:pPr>
    </w:p>
    <w:tbl>
      <w:tblPr>
        <w:tblpPr w:leftFromText="180" w:rightFromText="180" w:vertAnchor="text" w:horzAnchor="margin" w:tblpXSpec="center" w:tblpY="403"/>
        <w:tblOverlap w:val="never"/>
        <w:tblW w:w="14884" w:type="dxa"/>
        <w:tblLayout w:type="fixed"/>
        <w:tblLook w:val="04A0" w:firstRow="1" w:lastRow="0" w:firstColumn="1" w:lastColumn="0" w:noHBand="0" w:noVBand="1"/>
      </w:tblPr>
      <w:tblGrid>
        <w:gridCol w:w="1887"/>
        <w:gridCol w:w="2585"/>
        <w:gridCol w:w="2585"/>
        <w:gridCol w:w="2585"/>
        <w:gridCol w:w="2585"/>
        <w:gridCol w:w="2586"/>
        <w:gridCol w:w="71"/>
      </w:tblGrid>
      <w:tr w:rsidR="00AB745F" w:rsidRPr="003204D0" w14:paraId="4FCA3651" w14:textId="77777777" w:rsidTr="002B1769">
        <w:trPr>
          <w:trHeight w:val="209"/>
        </w:trPr>
        <w:tc>
          <w:tcPr>
            <w:tcW w:w="14884" w:type="dxa"/>
            <w:gridSpan w:val="7"/>
            <w:tcBorders>
              <w:top w:val="single" w:sz="18" w:space="0" w:color="D4DEE3" w:themeColor="accent2" w:themeTint="66"/>
              <w:bottom w:val="single" w:sz="18" w:space="0" w:color="D4DEE3" w:themeColor="accent2" w:themeTint="66"/>
            </w:tcBorders>
            <w:hideMark/>
          </w:tcPr>
          <w:p w14:paraId="647AA2F3" w14:textId="77777777" w:rsidR="00AB745F" w:rsidRPr="003204D0" w:rsidRDefault="00AB745F" w:rsidP="002B1769">
            <w:pPr>
              <w:spacing w:before="40" w:after="40" w:line="240" w:lineRule="auto"/>
              <w:rPr>
                <w:rFonts w:asciiTheme="minorHAnsi" w:eastAsia="Times New Roman" w:hAnsiTheme="minorHAnsi" w:cs="Times New Roman"/>
                <w:b/>
                <w:color w:val="006568" w:themeColor="background2"/>
                <w:sz w:val="24"/>
                <w:szCs w:val="24"/>
                <w:highlight w:val="yellow"/>
              </w:rPr>
            </w:pPr>
            <w:r w:rsidRPr="003204D0">
              <w:rPr>
                <w:rFonts w:asciiTheme="minorHAnsi" w:eastAsia="Times New Roman" w:hAnsiTheme="minorHAnsi" w:cs="Times New Roman"/>
                <w:b/>
                <w:color w:val="006568" w:themeColor="background2"/>
                <w:sz w:val="24"/>
                <w:szCs w:val="24"/>
              </w:rPr>
              <w:lastRenderedPageBreak/>
              <w:t xml:space="preserve">Most significant </w:t>
            </w:r>
            <w:r w:rsidRPr="004463FB">
              <w:rPr>
                <w:rFonts w:asciiTheme="minorHAnsi" w:eastAsia="Times New Roman" w:hAnsiTheme="minorHAnsi" w:cs="Times New Roman"/>
                <w:b/>
                <w:color w:val="006568" w:themeColor="background2"/>
                <w:sz w:val="24"/>
                <w:szCs w:val="24"/>
              </w:rPr>
              <w:t xml:space="preserve">votes: </w:t>
            </w:r>
            <w:r w:rsidRPr="004463FB">
              <w:t xml:space="preserve"> </w:t>
            </w:r>
            <w:r w:rsidRPr="004463FB">
              <w:rPr>
                <w:rFonts w:eastAsia="Times New Roman" w:cs="Times New Roman"/>
                <w:b/>
                <w:color w:val="00585B"/>
                <w:sz w:val="24"/>
                <w:szCs w:val="24"/>
              </w:rPr>
              <w:t>UBS Life Global Emerging Markets Equity</w:t>
            </w:r>
          </w:p>
        </w:tc>
      </w:tr>
      <w:tr w:rsidR="00AB745F" w:rsidRPr="003204D0" w14:paraId="56971607" w14:textId="77777777" w:rsidTr="002B1769">
        <w:trPr>
          <w:gridAfter w:val="1"/>
          <w:wAfter w:w="71" w:type="dxa"/>
          <w:trHeight w:val="145"/>
        </w:trPr>
        <w:tc>
          <w:tcPr>
            <w:tcW w:w="1887" w:type="dxa"/>
            <w:tcBorders>
              <w:top w:val="single" w:sz="18" w:space="0" w:color="D4DEE3" w:themeColor="accent2" w:themeTint="66"/>
              <w:bottom w:val="dashed" w:sz="4" w:space="0" w:color="D4DEE3" w:themeColor="accent2" w:themeTint="66"/>
            </w:tcBorders>
            <w:noWrap/>
            <w:tcMar>
              <w:top w:w="15" w:type="dxa"/>
              <w:left w:w="108" w:type="dxa"/>
              <w:bottom w:w="15" w:type="dxa"/>
              <w:right w:w="108" w:type="dxa"/>
            </w:tcMar>
            <w:vAlign w:val="bottom"/>
            <w:hideMark/>
          </w:tcPr>
          <w:p w14:paraId="1B92ACCD" w14:textId="77777777" w:rsidR="00AB745F" w:rsidRPr="003204D0" w:rsidRDefault="00AB745F" w:rsidP="002B1769">
            <w:pPr>
              <w:spacing w:before="240"/>
              <w:rPr>
                <w:rFonts w:asciiTheme="minorHAnsi" w:eastAsia="Lato" w:hAnsiTheme="minorHAnsi" w:cs="Times New Roman"/>
                <w:color w:val="00585B"/>
              </w:rPr>
            </w:pPr>
          </w:p>
        </w:tc>
        <w:tc>
          <w:tcPr>
            <w:tcW w:w="2585" w:type="dxa"/>
            <w:tcBorders>
              <w:top w:val="single" w:sz="18" w:space="0" w:color="D4DEE3" w:themeColor="accent2" w:themeTint="66"/>
              <w:bottom w:val="dashed" w:sz="4" w:space="0" w:color="D4DEE3" w:themeColor="accent2" w:themeTint="66"/>
            </w:tcBorders>
            <w:noWrap/>
            <w:tcMar>
              <w:top w:w="15" w:type="dxa"/>
              <w:left w:w="108" w:type="dxa"/>
              <w:bottom w:w="15" w:type="dxa"/>
              <w:right w:w="108" w:type="dxa"/>
            </w:tcMar>
            <w:vAlign w:val="bottom"/>
            <w:hideMark/>
          </w:tcPr>
          <w:p w14:paraId="64FBF31C" w14:textId="77777777" w:rsidR="00AB745F" w:rsidRPr="003204D0" w:rsidRDefault="00AB745F" w:rsidP="002B1769">
            <w:pPr>
              <w:spacing w:before="240" w:line="240" w:lineRule="auto"/>
              <w:rPr>
                <w:rFonts w:asciiTheme="minorHAnsi" w:eastAsia="Times New Roman" w:hAnsiTheme="minorHAnsi" w:cs="Calibri"/>
                <w:b/>
                <w:bCs/>
                <w:color w:val="006568" w:themeColor="background2"/>
                <w:lang w:val="nl-NL"/>
              </w:rPr>
            </w:pPr>
            <w:proofErr w:type="spellStart"/>
            <w:r w:rsidRPr="003204D0">
              <w:rPr>
                <w:rFonts w:asciiTheme="minorHAnsi" w:eastAsia="Times New Roman" w:hAnsiTheme="minorHAnsi" w:cs="Calibri"/>
                <w:b/>
                <w:bCs/>
                <w:color w:val="006568" w:themeColor="background2"/>
                <w:lang w:val="nl-NL"/>
              </w:rPr>
              <w:t>Vote</w:t>
            </w:r>
            <w:proofErr w:type="spellEnd"/>
            <w:r w:rsidRPr="003204D0">
              <w:rPr>
                <w:rFonts w:asciiTheme="minorHAnsi" w:eastAsia="Times New Roman" w:hAnsiTheme="minorHAnsi" w:cs="Calibri"/>
                <w:b/>
                <w:bCs/>
                <w:color w:val="006568" w:themeColor="background2"/>
                <w:lang w:val="nl-NL"/>
              </w:rPr>
              <w:t xml:space="preserve"> 1</w:t>
            </w:r>
          </w:p>
        </w:tc>
        <w:tc>
          <w:tcPr>
            <w:tcW w:w="2585" w:type="dxa"/>
            <w:tcBorders>
              <w:top w:val="single" w:sz="18" w:space="0" w:color="D4DEE3" w:themeColor="accent2" w:themeTint="66"/>
              <w:bottom w:val="dashed" w:sz="4" w:space="0" w:color="D4DEE3" w:themeColor="accent2" w:themeTint="66"/>
            </w:tcBorders>
            <w:hideMark/>
          </w:tcPr>
          <w:p w14:paraId="30AA73AE" w14:textId="77777777" w:rsidR="00AB745F" w:rsidRPr="003204D0" w:rsidRDefault="00AB745F" w:rsidP="002B1769">
            <w:pPr>
              <w:spacing w:before="240" w:line="240" w:lineRule="auto"/>
              <w:rPr>
                <w:rFonts w:asciiTheme="minorHAnsi" w:eastAsia="Times New Roman" w:hAnsiTheme="minorHAnsi" w:cs="Calibri"/>
                <w:b/>
                <w:bCs/>
                <w:color w:val="006568" w:themeColor="background2"/>
                <w:lang w:val="nl-NL"/>
              </w:rPr>
            </w:pPr>
            <w:proofErr w:type="spellStart"/>
            <w:r w:rsidRPr="003204D0">
              <w:rPr>
                <w:rFonts w:asciiTheme="minorHAnsi" w:eastAsia="Times New Roman" w:hAnsiTheme="minorHAnsi" w:cs="Calibri"/>
                <w:b/>
                <w:bCs/>
                <w:color w:val="006568" w:themeColor="background2"/>
                <w:lang w:val="nl-NL"/>
              </w:rPr>
              <w:t>Vote</w:t>
            </w:r>
            <w:proofErr w:type="spellEnd"/>
            <w:r w:rsidRPr="003204D0">
              <w:rPr>
                <w:rFonts w:asciiTheme="minorHAnsi" w:eastAsia="Times New Roman" w:hAnsiTheme="minorHAnsi" w:cs="Calibri"/>
                <w:b/>
                <w:bCs/>
                <w:color w:val="006568" w:themeColor="background2"/>
                <w:lang w:val="nl-NL"/>
              </w:rPr>
              <w:t xml:space="preserve"> 2</w:t>
            </w:r>
          </w:p>
        </w:tc>
        <w:tc>
          <w:tcPr>
            <w:tcW w:w="2585" w:type="dxa"/>
            <w:tcBorders>
              <w:top w:val="single" w:sz="18" w:space="0" w:color="D4DEE3" w:themeColor="accent2" w:themeTint="66"/>
              <w:bottom w:val="dashed" w:sz="4" w:space="0" w:color="D4DEE3" w:themeColor="accent2" w:themeTint="66"/>
            </w:tcBorders>
            <w:hideMark/>
          </w:tcPr>
          <w:p w14:paraId="1624B361" w14:textId="77777777" w:rsidR="00AB745F" w:rsidRPr="003204D0" w:rsidRDefault="00AB745F" w:rsidP="002B1769">
            <w:pPr>
              <w:spacing w:before="240" w:line="240" w:lineRule="auto"/>
              <w:rPr>
                <w:rFonts w:asciiTheme="minorHAnsi" w:eastAsia="Times New Roman" w:hAnsiTheme="minorHAnsi" w:cs="Calibri"/>
                <w:b/>
                <w:bCs/>
                <w:color w:val="006568" w:themeColor="background2"/>
                <w:lang w:val="nl-NL"/>
              </w:rPr>
            </w:pPr>
            <w:proofErr w:type="spellStart"/>
            <w:r w:rsidRPr="003204D0">
              <w:rPr>
                <w:rFonts w:asciiTheme="minorHAnsi" w:eastAsia="Times New Roman" w:hAnsiTheme="minorHAnsi" w:cs="Calibri"/>
                <w:b/>
                <w:bCs/>
                <w:color w:val="006568" w:themeColor="background2"/>
                <w:lang w:val="nl-NL"/>
              </w:rPr>
              <w:t>Vote</w:t>
            </w:r>
            <w:proofErr w:type="spellEnd"/>
            <w:r w:rsidRPr="003204D0">
              <w:rPr>
                <w:rFonts w:asciiTheme="minorHAnsi" w:eastAsia="Times New Roman" w:hAnsiTheme="minorHAnsi" w:cs="Calibri"/>
                <w:b/>
                <w:bCs/>
                <w:color w:val="006568" w:themeColor="background2"/>
                <w:lang w:val="nl-NL"/>
              </w:rPr>
              <w:t xml:space="preserve"> 3</w:t>
            </w:r>
          </w:p>
        </w:tc>
        <w:tc>
          <w:tcPr>
            <w:tcW w:w="2585" w:type="dxa"/>
            <w:tcBorders>
              <w:top w:val="single" w:sz="18" w:space="0" w:color="D4DEE3" w:themeColor="accent2" w:themeTint="66"/>
              <w:bottom w:val="dashed" w:sz="4" w:space="0" w:color="D4DEE3" w:themeColor="accent2" w:themeTint="66"/>
            </w:tcBorders>
          </w:tcPr>
          <w:p w14:paraId="19024990" w14:textId="77777777" w:rsidR="00AB745F" w:rsidRPr="003204D0" w:rsidRDefault="00AB745F" w:rsidP="002B1769">
            <w:pPr>
              <w:spacing w:before="240" w:line="240" w:lineRule="auto"/>
              <w:rPr>
                <w:rFonts w:asciiTheme="minorHAnsi" w:eastAsia="Times New Roman" w:hAnsiTheme="minorHAnsi" w:cs="Calibri"/>
                <w:b/>
                <w:bCs/>
                <w:color w:val="006568" w:themeColor="background2"/>
                <w:lang w:val="nl-NL"/>
              </w:rPr>
            </w:pPr>
            <w:proofErr w:type="spellStart"/>
            <w:r w:rsidRPr="003204D0">
              <w:rPr>
                <w:rFonts w:asciiTheme="minorHAnsi" w:eastAsia="Times New Roman" w:hAnsiTheme="minorHAnsi" w:cs="Calibri"/>
                <w:b/>
                <w:bCs/>
                <w:color w:val="006568" w:themeColor="background2"/>
                <w:lang w:val="nl-NL"/>
              </w:rPr>
              <w:t>Vote</w:t>
            </w:r>
            <w:proofErr w:type="spellEnd"/>
            <w:r w:rsidRPr="003204D0">
              <w:rPr>
                <w:rFonts w:asciiTheme="minorHAnsi" w:eastAsia="Times New Roman" w:hAnsiTheme="minorHAnsi" w:cs="Calibri"/>
                <w:b/>
                <w:bCs/>
                <w:color w:val="006568" w:themeColor="background2"/>
                <w:lang w:val="nl-NL"/>
              </w:rPr>
              <w:t xml:space="preserve"> 4</w:t>
            </w:r>
          </w:p>
        </w:tc>
        <w:tc>
          <w:tcPr>
            <w:tcW w:w="2586" w:type="dxa"/>
            <w:tcBorders>
              <w:top w:val="single" w:sz="18" w:space="0" w:color="D4DEE3" w:themeColor="accent2" w:themeTint="66"/>
              <w:bottom w:val="dashed" w:sz="4" w:space="0" w:color="D4DEE3" w:themeColor="accent2" w:themeTint="66"/>
            </w:tcBorders>
          </w:tcPr>
          <w:p w14:paraId="07CCCB12" w14:textId="77777777" w:rsidR="00AB745F" w:rsidRPr="003204D0" w:rsidRDefault="00AB745F" w:rsidP="002B1769">
            <w:pPr>
              <w:spacing w:before="240" w:line="240" w:lineRule="auto"/>
              <w:rPr>
                <w:rFonts w:asciiTheme="minorHAnsi" w:eastAsia="Times New Roman" w:hAnsiTheme="minorHAnsi" w:cs="Calibri"/>
                <w:b/>
                <w:bCs/>
                <w:color w:val="006568" w:themeColor="background2"/>
                <w:lang w:val="nl-NL"/>
              </w:rPr>
            </w:pPr>
            <w:proofErr w:type="spellStart"/>
            <w:r w:rsidRPr="003204D0">
              <w:rPr>
                <w:rFonts w:asciiTheme="minorHAnsi" w:eastAsia="Times New Roman" w:hAnsiTheme="minorHAnsi" w:cs="Calibri"/>
                <w:b/>
                <w:bCs/>
                <w:color w:val="006568" w:themeColor="background2"/>
                <w:lang w:val="nl-NL"/>
              </w:rPr>
              <w:t>Vote</w:t>
            </w:r>
            <w:proofErr w:type="spellEnd"/>
            <w:r w:rsidRPr="003204D0">
              <w:rPr>
                <w:rFonts w:asciiTheme="minorHAnsi" w:eastAsia="Times New Roman" w:hAnsiTheme="minorHAnsi" w:cs="Calibri"/>
                <w:b/>
                <w:bCs/>
                <w:color w:val="006568" w:themeColor="background2"/>
                <w:lang w:val="nl-NL"/>
              </w:rPr>
              <w:t xml:space="preserve"> 5</w:t>
            </w:r>
          </w:p>
        </w:tc>
      </w:tr>
      <w:tr w:rsidR="00AB745F" w:rsidRPr="003204D0" w14:paraId="247081B0" w14:textId="77777777" w:rsidTr="002B1769">
        <w:trPr>
          <w:gridAfter w:val="1"/>
          <w:wAfter w:w="71" w:type="dxa"/>
          <w:trHeight w:val="206"/>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7D34F5FD"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 xml:space="preserve">Company name </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73CDD6E1" w14:textId="77777777" w:rsidR="00AB745F" w:rsidRPr="005C7662" w:rsidRDefault="00AB745F" w:rsidP="002B1769">
            <w:pPr>
              <w:rPr>
                <w:rFonts w:asciiTheme="minorHAnsi" w:eastAsia="Lato" w:hAnsiTheme="minorHAnsi" w:cs="Arial"/>
                <w:sz w:val="16"/>
                <w:szCs w:val="16"/>
                <w:highlight w:val="yellow"/>
              </w:rPr>
            </w:pPr>
            <w:r w:rsidRPr="00F22F5E">
              <w:rPr>
                <w:sz w:val="16"/>
                <w:szCs w:val="16"/>
              </w:rPr>
              <w:t>Company 1</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3AB96C33" w14:textId="77777777" w:rsidR="00AB745F" w:rsidRPr="005C7662" w:rsidRDefault="00AB745F" w:rsidP="002B1769">
            <w:pPr>
              <w:rPr>
                <w:rFonts w:asciiTheme="minorHAnsi" w:eastAsia="Lato" w:hAnsiTheme="minorHAnsi" w:cs="Arial"/>
                <w:sz w:val="16"/>
                <w:szCs w:val="16"/>
                <w:highlight w:val="yellow"/>
              </w:rPr>
            </w:pPr>
            <w:r w:rsidRPr="00A01C8E">
              <w:rPr>
                <w:sz w:val="16"/>
                <w:szCs w:val="16"/>
              </w:rPr>
              <w:t>Company 2</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7678C11B" w14:textId="77777777" w:rsidR="00AB745F" w:rsidRPr="005C7662" w:rsidRDefault="00AB745F" w:rsidP="002B1769">
            <w:pPr>
              <w:rPr>
                <w:rFonts w:asciiTheme="minorHAnsi" w:eastAsia="Lato" w:hAnsiTheme="minorHAnsi" w:cs="Arial"/>
                <w:sz w:val="16"/>
                <w:szCs w:val="16"/>
                <w:highlight w:val="yellow"/>
              </w:rPr>
            </w:pPr>
            <w:r w:rsidRPr="00A01C8E">
              <w:rPr>
                <w:sz w:val="16"/>
                <w:szCs w:val="16"/>
              </w:rPr>
              <w:t>Company 3</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11952E2F" w14:textId="77777777" w:rsidR="00AB745F" w:rsidRPr="005C7662" w:rsidRDefault="00AB745F" w:rsidP="002B1769">
            <w:pPr>
              <w:rPr>
                <w:rFonts w:asciiTheme="minorHAnsi" w:eastAsia="Lato" w:hAnsiTheme="minorHAnsi" w:cs="Arial"/>
                <w:sz w:val="16"/>
                <w:szCs w:val="16"/>
                <w:highlight w:val="yellow"/>
              </w:rPr>
            </w:pPr>
            <w:r w:rsidRPr="00A01C8E">
              <w:rPr>
                <w:sz w:val="16"/>
                <w:szCs w:val="16"/>
              </w:rPr>
              <w:t>Company 4</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231980D7" w14:textId="77777777" w:rsidR="00AB745F" w:rsidRPr="005C7662" w:rsidRDefault="00AB745F" w:rsidP="002B1769">
            <w:pPr>
              <w:rPr>
                <w:rFonts w:asciiTheme="minorHAnsi" w:eastAsia="Lato" w:hAnsiTheme="minorHAnsi" w:cs="Arial"/>
                <w:sz w:val="16"/>
                <w:szCs w:val="16"/>
                <w:highlight w:val="yellow"/>
              </w:rPr>
            </w:pPr>
            <w:r w:rsidRPr="00A01C8E">
              <w:rPr>
                <w:sz w:val="16"/>
                <w:szCs w:val="16"/>
              </w:rPr>
              <w:t>Company 5</w:t>
            </w:r>
          </w:p>
        </w:tc>
      </w:tr>
      <w:tr w:rsidR="00AB745F" w:rsidRPr="003204D0" w14:paraId="2EEF1FD1"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0B2BFEA7"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Summary of the resolution</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31D50B9C" w14:textId="77777777" w:rsidR="00AB745F" w:rsidRPr="005C7662" w:rsidRDefault="00AB745F" w:rsidP="002B1769">
            <w:pPr>
              <w:rPr>
                <w:rFonts w:asciiTheme="minorHAnsi" w:eastAsia="Lato" w:hAnsiTheme="minorHAnsi" w:cs="Arial"/>
                <w:sz w:val="16"/>
                <w:szCs w:val="16"/>
                <w:highlight w:val="yellow"/>
              </w:rPr>
            </w:pPr>
            <w:r w:rsidRPr="002B7DF1">
              <w:rPr>
                <w:sz w:val="16"/>
                <w:szCs w:val="16"/>
              </w:rPr>
              <w:t>Elect Director</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552B2953"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Approve Report of the Board of Directors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73DD4431"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Amend Rules of Procedures of General Meeting</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A8E135A"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Approve Reappointment and Remuneration of Managing Director</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7890771"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Approve Remuneration Policy And Other Terms of Employment For Executive Management</w:t>
            </w:r>
          </w:p>
        </w:tc>
      </w:tr>
      <w:tr w:rsidR="00AB745F" w:rsidRPr="003204D0" w14:paraId="3CE6F5B4"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26A45D62"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How you voted</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0A9F44E2"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Against Management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1B224222"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Against Management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0C4FD664"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Against Management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6DE06B1B"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Against Management</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5579CE2A"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Against Management</w:t>
            </w:r>
          </w:p>
        </w:tc>
      </w:tr>
      <w:tr w:rsidR="00AB745F" w:rsidRPr="003204D0" w14:paraId="1176DAFF"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036CC912"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Where you voted against management, did you communicate your intent to the company ahead of the vote?</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7F6A605F"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2F001C7E"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3251CA8B"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6D3F5E4"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C8CD292"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w:t>
            </w:r>
          </w:p>
        </w:tc>
      </w:tr>
      <w:tr w:rsidR="00AB745F" w:rsidRPr="003204D0" w14:paraId="157D4AB9"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17BC25B5"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Rationale for the voting decision</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27FF45A8"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Director convicted for breach of ethics.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071FFAA7"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The Company has not set mid-term reduction goals for scopes 1 &amp; 2 emissions.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70DF8A1E"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The proposed changes are not deemed to be in the best interest of  shareholders.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4AC29C9B"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 xml:space="preserve">As a member of the Board committee responsible for sustainability, </w:t>
            </w:r>
            <w:r>
              <w:rPr>
                <w:sz w:val="16"/>
                <w:szCs w:val="16"/>
              </w:rPr>
              <w:t>UBS</w:t>
            </w:r>
            <w:r w:rsidRPr="004463FB">
              <w:rPr>
                <w:sz w:val="16"/>
                <w:szCs w:val="16"/>
              </w:rPr>
              <w:t xml:space="preserve"> believe </w:t>
            </w:r>
            <w:r>
              <w:rPr>
                <w:sz w:val="16"/>
                <w:szCs w:val="16"/>
              </w:rPr>
              <w:t xml:space="preserve">that </w:t>
            </w:r>
            <w:r w:rsidRPr="004463FB">
              <w:rPr>
                <w:sz w:val="16"/>
                <w:szCs w:val="16"/>
              </w:rPr>
              <w:t>this director is accountable for the company's limited action towards reducing GHG emissions.</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26FEBBF4"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Majority of awards vest without reference to performance conditions.</w:t>
            </w:r>
          </w:p>
        </w:tc>
      </w:tr>
      <w:tr w:rsidR="00AB745F" w:rsidRPr="003204D0" w14:paraId="6DC995E4"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02A84ED6"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Outcome of the vote</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0DE520FE"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Pass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2A2F5B10"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Fail</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hideMark/>
          </w:tcPr>
          <w:p w14:paraId="75C5346C" w14:textId="77777777" w:rsidR="00AB745F" w:rsidRPr="005C7662" w:rsidRDefault="00AB745F" w:rsidP="002B1769">
            <w:pPr>
              <w:rPr>
                <w:rFonts w:asciiTheme="minorHAnsi" w:eastAsia="Lato" w:hAnsiTheme="minorHAnsi" w:cs="Arial"/>
                <w:sz w:val="16"/>
                <w:szCs w:val="16"/>
                <w:highlight w:val="yellow"/>
              </w:rPr>
            </w:pPr>
            <w:r w:rsidRPr="00D64772">
              <w:rPr>
                <w:sz w:val="16"/>
                <w:szCs w:val="16"/>
              </w:rPr>
              <w:t>Fail</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29791B9B" w14:textId="77777777" w:rsidR="00AB745F" w:rsidRPr="005C7662" w:rsidRDefault="00AB745F" w:rsidP="002B1769">
            <w:pPr>
              <w:rPr>
                <w:rFonts w:asciiTheme="minorHAnsi" w:eastAsia="Lato" w:hAnsiTheme="minorHAnsi" w:cs="Arial"/>
                <w:sz w:val="16"/>
                <w:szCs w:val="16"/>
                <w:highlight w:val="yellow"/>
              </w:rPr>
            </w:pPr>
            <w:r>
              <w:rPr>
                <w:sz w:val="16"/>
                <w:szCs w:val="16"/>
              </w:rPr>
              <w:t>Pass</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tcPr>
          <w:p w14:paraId="2624D344"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Voting results not available.</w:t>
            </w:r>
          </w:p>
        </w:tc>
      </w:tr>
      <w:tr w:rsidR="00AB745F" w:rsidRPr="003204D0" w14:paraId="3893A517" w14:textId="77777777" w:rsidTr="002B1769">
        <w:trPr>
          <w:gridAfter w:val="1"/>
          <w:wAfter w:w="71" w:type="dxa"/>
          <w:trHeight w:val="145"/>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698842E3" w14:textId="77777777" w:rsidR="00AB745F" w:rsidRPr="003204D0" w:rsidRDefault="00AB745F" w:rsidP="002B1769">
            <w:pPr>
              <w:rPr>
                <w:rFonts w:asciiTheme="minorHAnsi" w:eastAsia="Lato" w:hAnsiTheme="minorHAnsi" w:cs="Times New Roman"/>
                <w:color w:val="006568" w:themeColor="background2"/>
                <w:sz w:val="22"/>
                <w:szCs w:val="22"/>
              </w:rPr>
            </w:pPr>
            <w:r w:rsidRPr="003204D0">
              <w:rPr>
                <w:rFonts w:asciiTheme="minorHAnsi" w:hAnsiTheme="minorHAnsi"/>
                <w:color w:val="006568" w:themeColor="background2"/>
              </w:rPr>
              <w:t xml:space="preserve">Implications of the outcome e.g. were there any lessons learned and what likely future steps will you take in response to the outcome? </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2B7AF06F"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The director was re-elected to the Board by shareholders and at this stage no further steps are intended</w:t>
            </w:r>
            <w:r>
              <w:rPr>
                <w:sz w:val="16"/>
                <w:szCs w:val="16"/>
              </w:rPr>
              <w:t xml:space="preserve"> by UBS</w:t>
            </w:r>
            <w:r w:rsidRPr="004463FB">
              <w:rPr>
                <w:sz w:val="16"/>
                <w:szCs w:val="16"/>
              </w:rPr>
              <w: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2666905E" w14:textId="77777777" w:rsidR="00AB745F" w:rsidRPr="005C7662" w:rsidRDefault="00AB745F" w:rsidP="002B1769">
            <w:pPr>
              <w:rPr>
                <w:rFonts w:asciiTheme="minorHAnsi" w:eastAsia="Lato" w:hAnsiTheme="minorHAnsi" w:cs="Arial"/>
                <w:sz w:val="16"/>
                <w:szCs w:val="16"/>
                <w:highlight w:val="yellow"/>
              </w:rPr>
            </w:pPr>
            <w:r>
              <w:rPr>
                <w:sz w:val="16"/>
                <w:szCs w:val="16"/>
              </w:rPr>
              <w:t>UBS</w:t>
            </w:r>
            <w:r w:rsidRPr="004463FB">
              <w:rPr>
                <w:sz w:val="16"/>
                <w:szCs w:val="16"/>
              </w:rPr>
              <w:t xml:space="preserve"> aim to engage</w:t>
            </w:r>
            <w:r>
              <w:rPr>
                <w:sz w:val="16"/>
                <w:szCs w:val="16"/>
              </w:rPr>
              <w:t xml:space="preserve"> further</w:t>
            </w:r>
            <w:r w:rsidRPr="004463FB">
              <w:rPr>
                <w:sz w:val="16"/>
                <w:szCs w:val="16"/>
              </w:rPr>
              <w:t xml:space="preserve"> and encourage the Board to set mid-term reduction goals.</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47BD28E9"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 further steps are expected at this stage.</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3ED7466A" w14:textId="77777777" w:rsidR="00AB745F" w:rsidRPr="005C7662" w:rsidRDefault="00AB745F" w:rsidP="002B1769">
            <w:pPr>
              <w:rPr>
                <w:rFonts w:asciiTheme="minorHAnsi" w:eastAsia="Lato" w:hAnsiTheme="minorHAnsi" w:cs="Arial"/>
                <w:sz w:val="16"/>
                <w:szCs w:val="16"/>
                <w:highlight w:val="yellow"/>
              </w:rPr>
            </w:pPr>
            <w:r>
              <w:rPr>
                <w:sz w:val="16"/>
                <w:szCs w:val="16"/>
              </w:rPr>
              <w:t>UBS will</w:t>
            </w:r>
            <w:r w:rsidRPr="004463FB">
              <w:rPr>
                <w:sz w:val="16"/>
                <w:szCs w:val="16"/>
              </w:rPr>
              <w:t xml:space="preserve"> continue to monitor the company's progress towards seeing climate emission reduction targets.</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63B52D31"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No further steps are planned at this point in time.</w:t>
            </w:r>
          </w:p>
        </w:tc>
      </w:tr>
      <w:tr w:rsidR="00AB745F" w:rsidRPr="003204D0" w14:paraId="1C709AB8" w14:textId="77777777" w:rsidTr="002B1769">
        <w:trPr>
          <w:gridAfter w:val="1"/>
          <w:wAfter w:w="71" w:type="dxa"/>
          <w:trHeight w:val="152"/>
        </w:trPr>
        <w:tc>
          <w:tcPr>
            <w:tcW w:w="1887"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hideMark/>
          </w:tcPr>
          <w:p w14:paraId="1331399A" w14:textId="77777777" w:rsidR="00AB745F" w:rsidRPr="003204D0" w:rsidRDefault="00AB745F" w:rsidP="002B1769">
            <w:pPr>
              <w:rPr>
                <w:rFonts w:asciiTheme="minorHAnsi" w:eastAsia="Times New Roman" w:hAnsiTheme="minorHAnsi" w:cs="Calibri"/>
                <w:color w:val="006568" w:themeColor="background2"/>
              </w:rPr>
            </w:pPr>
            <w:r w:rsidRPr="003204D0">
              <w:rPr>
                <w:rFonts w:asciiTheme="minorHAnsi" w:hAnsiTheme="minorHAnsi"/>
                <w:color w:val="006568" w:themeColor="background2"/>
              </w:rPr>
              <w:t>On which criteria have you assessed this vote to be the “most significant”?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noWrap/>
            <w:tcMar>
              <w:top w:w="15" w:type="dxa"/>
              <w:left w:w="108" w:type="dxa"/>
              <w:bottom w:w="15" w:type="dxa"/>
              <w:right w:w="108" w:type="dxa"/>
            </w:tcMar>
            <w:vAlign w:val="center"/>
            <w:hideMark/>
          </w:tcPr>
          <w:p w14:paraId="627B7F0B" w14:textId="77777777" w:rsidR="00AB745F" w:rsidRPr="004463FB" w:rsidRDefault="00AB745F" w:rsidP="002B1769">
            <w:pPr>
              <w:rPr>
                <w:rFonts w:asciiTheme="minorHAnsi" w:eastAsia="Lato" w:hAnsiTheme="minorHAnsi" w:cs="Arial"/>
                <w:b/>
                <w:bCs/>
                <w:sz w:val="16"/>
                <w:szCs w:val="16"/>
                <w:highlight w:val="yellow"/>
              </w:rPr>
            </w:pPr>
            <w:r w:rsidRPr="004463FB">
              <w:rPr>
                <w:sz w:val="16"/>
                <w:szCs w:val="16"/>
              </w:rPr>
              <w:t>Aggregate percentage of votes against each candidate exceeded 30% of votes cast.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36C5A861"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High aggregate percentage of votes against management.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hideMark/>
          </w:tcPr>
          <w:p w14:paraId="57D973D8"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Aggregate percentage of votes against each candidate exceeded 10% of votes cast.</w:t>
            </w:r>
          </w:p>
        </w:tc>
        <w:tc>
          <w:tcPr>
            <w:tcW w:w="2585"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4C3E00CE"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Aggregate percentage of votes against management exceeded 25% of votes cast.</w:t>
            </w:r>
          </w:p>
        </w:tc>
        <w:tc>
          <w:tcPr>
            <w:tcW w:w="2586" w:type="dxa"/>
            <w:tcBorders>
              <w:top w:val="dashed" w:sz="4" w:space="0" w:color="D4DEE3" w:themeColor="accent2" w:themeTint="66"/>
              <w:left w:val="dashed" w:sz="4" w:space="0" w:color="D4DEE3" w:themeColor="accent2" w:themeTint="66"/>
              <w:bottom w:val="dashed" w:sz="4" w:space="0" w:color="D4DEE3" w:themeColor="accent2" w:themeTint="66"/>
              <w:right w:val="dashed" w:sz="4" w:space="0" w:color="D4DEE3" w:themeColor="accent2" w:themeTint="66"/>
            </w:tcBorders>
            <w:vAlign w:val="center"/>
          </w:tcPr>
          <w:p w14:paraId="01B1C8CA" w14:textId="77777777" w:rsidR="00AB745F" w:rsidRPr="005C7662" w:rsidRDefault="00AB745F" w:rsidP="002B1769">
            <w:pPr>
              <w:rPr>
                <w:rFonts w:asciiTheme="minorHAnsi" w:eastAsia="Lato" w:hAnsiTheme="minorHAnsi" w:cs="Arial"/>
                <w:sz w:val="16"/>
                <w:szCs w:val="16"/>
                <w:highlight w:val="yellow"/>
              </w:rPr>
            </w:pPr>
            <w:r w:rsidRPr="004463FB">
              <w:rPr>
                <w:sz w:val="16"/>
                <w:szCs w:val="16"/>
              </w:rPr>
              <w:t>Concern regarding lack of specific targets.</w:t>
            </w:r>
          </w:p>
        </w:tc>
      </w:tr>
    </w:tbl>
    <w:p w14:paraId="26EC3434" w14:textId="77777777" w:rsidR="00AB745F" w:rsidRDefault="00AB745F" w:rsidP="00B71939">
      <w:pPr>
        <w:rPr>
          <w:rFonts w:eastAsia="Lato" w:cs="Times New Roman"/>
        </w:rPr>
        <w:sectPr w:rsidR="00AB745F" w:rsidSect="00B47324">
          <w:pgSz w:w="16838" w:h="11906" w:orient="landscape" w:code="9"/>
          <w:pgMar w:top="720" w:right="720" w:bottom="720" w:left="232" w:header="5" w:footer="408" w:gutter="0"/>
          <w:cols w:space="708"/>
          <w:titlePg/>
          <w:docGrid w:linePitch="360"/>
        </w:sectPr>
      </w:pPr>
    </w:p>
    <w:tbl>
      <w:tblPr>
        <w:tblpPr w:leftFromText="180" w:rightFromText="180" w:vertAnchor="text" w:horzAnchor="margin" w:tblpY="141"/>
        <w:tblW w:w="10206" w:type="dxa"/>
        <w:tbl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insideH w:val="dashSmallGap" w:sz="4" w:space="0" w:color="D4DEE3" w:themeColor="accent2" w:themeTint="66"/>
          <w:insideV w:val="dashSmallGap" w:sz="4" w:space="0" w:color="D4DEE3" w:themeColor="accent2" w:themeTint="66"/>
        </w:tblBorders>
        <w:tblLayout w:type="fixed"/>
        <w:tblLook w:val="04A0" w:firstRow="1" w:lastRow="0" w:firstColumn="1" w:lastColumn="0" w:noHBand="0" w:noVBand="1"/>
      </w:tblPr>
      <w:tblGrid>
        <w:gridCol w:w="5670"/>
        <w:gridCol w:w="4536"/>
      </w:tblGrid>
      <w:tr w:rsidR="00AB745F" w:rsidRPr="00216B7C" w14:paraId="71115B5E" w14:textId="77777777" w:rsidTr="002B1769">
        <w:trPr>
          <w:trHeight w:val="348"/>
        </w:trPr>
        <w:tc>
          <w:tcPr>
            <w:tcW w:w="10206" w:type="dxa"/>
            <w:gridSpan w:val="2"/>
            <w:tcBorders>
              <w:top w:val="single" w:sz="18" w:space="0" w:color="D4DEE3" w:themeColor="accent2" w:themeTint="66"/>
              <w:left w:val="nil"/>
              <w:bottom w:val="single" w:sz="18" w:space="0" w:color="D4DEE3" w:themeColor="accent2" w:themeTint="66"/>
              <w:right w:val="nil"/>
            </w:tcBorders>
            <w:shd w:val="clear" w:color="auto" w:fill="auto"/>
            <w:noWrap/>
            <w:tcMar>
              <w:top w:w="15" w:type="dxa"/>
              <w:left w:w="108" w:type="dxa"/>
              <w:bottom w:w="15" w:type="dxa"/>
              <w:right w:w="108" w:type="dxa"/>
            </w:tcMar>
            <w:vAlign w:val="bottom"/>
          </w:tcPr>
          <w:p w14:paraId="73F3F52B" w14:textId="77777777" w:rsidR="00AB745F" w:rsidRPr="00216B7C" w:rsidRDefault="00AB745F" w:rsidP="002B1769">
            <w:pPr>
              <w:spacing w:before="40" w:after="40" w:line="240" w:lineRule="auto"/>
              <w:rPr>
                <w:rFonts w:eastAsia="Times New Roman" w:cs="Times New Roman"/>
                <w:b/>
                <w:color w:val="00585B"/>
                <w:sz w:val="24"/>
                <w:szCs w:val="24"/>
              </w:rPr>
            </w:pPr>
            <w:r w:rsidRPr="00D75005">
              <w:rPr>
                <w:rFonts w:eastAsia="Times New Roman" w:cs="Times New Roman"/>
                <w:b/>
                <w:color w:val="00585B"/>
                <w:sz w:val="22"/>
                <w:szCs w:val="22"/>
              </w:rPr>
              <w:lastRenderedPageBreak/>
              <w:t>Northern Trust Emerging Markets SDG Screened Low Carbon Index</w:t>
            </w:r>
          </w:p>
        </w:tc>
      </w:tr>
      <w:tr w:rsidR="00AB745F" w:rsidRPr="00216B7C" w14:paraId="0963F5E9" w14:textId="77777777" w:rsidTr="002B1769">
        <w:trPr>
          <w:trHeight w:val="367"/>
        </w:trPr>
        <w:tc>
          <w:tcPr>
            <w:tcW w:w="5670" w:type="dxa"/>
            <w:shd w:val="clear" w:color="auto" w:fill="auto"/>
            <w:noWrap/>
            <w:tcMar>
              <w:top w:w="15" w:type="dxa"/>
              <w:left w:w="108" w:type="dxa"/>
              <w:bottom w:w="15" w:type="dxa"/>
              <w:right w:w="108" w:type="dxa"/>
            </w:tcMar>
            <w:hideMark/>
          </w:tcPr>
          <w:p w14:paraId="41EB22F4" w14:textId="77777777" w:rsidR="00AB745F" w:rsidRPr="00216B7C" w:rsidRDefault="00AB745F" w:rsidP="002B1769">
            <w:pPr>
              <w:spacing w:before="60" w:after="60"/>
              <w:rPr>
                <w:rFonts w:eastAsia="Lato" w:cs="Times New Roman"/>
                <w:sz w:val="22"/>
                <w:szCs w:val="22"/>
              </w:rPr>
            </w:pPr>
            <w:r w:rsidRPr="00216B7C">
              <w:rPr>
                <w:rFonts w:eastAsia="Lato" w:cs="Times New Roman"/>
                <w:color w:val="00585B"/>
                <w:sz w:val="22"/>
                <w:szCs w:val="22"/>
              </w:rPr>
              <w:t xml:space="preserve">Question </w:t>
            </w:r>
          </w:p>
        </w:tc>
        <w:tc>
          <w:tcPr>
            <w:tcW w:w="4536" w:type="dxa"/>
          </w:tcPr>
          <w:p w14:paraId="74A8C394" w14:textId="77777777" w:rsidR="00AB745F" w:rsidRPr="00216B7C" w:rsidRDefault="00AB745F" w:rsidP="002B1769">
            <w:pPr>
              <w:spacing w:before="60" w:after="60"/>
              <w:rPr>
                <w:rFonts w:eastAsia="Times New Roman" w:cs="Calibri"/>
                <w:sz w:val="22"/>
                <w:szCs w:val="22"/>
              </w:rPr>
            </w:pPr>
            <w:r w:rsidRPr="00216B7C">
              <w:rPr>
                <w:rFonts w:eastAsia="Lato" w:cs="Times New Roman"/>
                <w:color w:val="00585B"/>
                <w:sz w:val="22"/>
                <w:szCs w:val="22"/>
              </w:rPr>
              <w:t>Response</w:t>
            </w:r>
          </w:p>
        </w:tc>
      </w:tr>
      <w:tr w:rsidR="00AB745F" w:rsidRPr="00216B7C" w14:paraId="270CEF79"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5ADDA9E9" w14:textId="77777777" w:rsidR="00AB745F" w:rsidRPr="004760E6" w:rsidRDefault="00AB745F" w:rsidP="002B1769">
            <w:pPr>
              <w:rPr>
                <w:rFonts w:eastAsia="Lato" w:cs="Times New Roman"/>
                <w:sz w:val="20"/>
                <w:szCs w:val="20"/>
              </w:rPr>
            </w:pPr>
            <w:r w:rsidRPr="004760E6">
              <w:rPr>
                <w:rFonts w:eastAsia="Lato" w:cs="Times New Roman"/>
                <w:sz w:val="20"/>
                <w:szCs w:val="20"/>
              </w:rPr>
              <w:t>How many meetings were you eligible to vote at?</w:t>
            </w:r>
          </w:p>
        </w:tc>
        <w:tc>
          <w:tcPr>
            <w:tcW w:w="4536" w:type="dxa"/>
          </w:tcPr>
          <w:p w14:paraId="04CC2751" w14:textId="77777777" w:rsidR="00AB745F" w:rsidRPr="004760E6" w:rsidRDefault="00AB745F" w:rsidP="002B1769">
            <w:pPr>
              <w:rPr>
                <w:rFonts w:eastAsia="Times New Roman" w:cs="Calibri"/>
                <w:sz w:val="20"/>
                <w:szCs w:val="20"/>
              </w:rPr>
            </w:pPr>
            <w:r w:rsidRPr="004760E6">
              <w:rPr>
                <w:sz w:val="20"/>
                <w:szCs w:val="20"/>
              </w:rPr>
              <w:t>627</w:t>
            </w:r>
          </w:p>
        </w:tc>
      </w:tr>
      <w:tr w:rsidR="00AB745F" w:rsidRPr="00216B7C" w14:paraId="7CFAAB3A"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364BAC68" w14:textId="77777777" w:rsidR="00AB745F" w:rsidRPr="004760E6" w:rsidRDefault="00AB745F" w:rsidP="002B1769">
            <w:pPr>
              <w:rPr>
                <w:rFonts w:eastAsia="Lato" w:cs="Times New Roman"/>
                <w:sz w:val="20"/>
                <w:szCs w:val="20"/>
              </w:rPr>
            </w:pPr>
            <w:r w:rsidRPr="004760E6">
              <w:rPr>
                <w:rFonts w:eastAsia="Lato" w:cs="Times New Roman"/>
                <w:sz w:val="20"/>
                <w:szCs w:val="20"/>
              </w:rPr>
              <w:t>How many resolutions were you eligible to vote on?</w:t>
            </w:r>
          </w:p>
        </w:tc>
        <w:tc>
          <w:tcPr>
            <w:tcW w:w="4536" w:type="dxa"/>
          </w:tcPr>
          <w:p w14:paraId="1021D525" w14:textId="77777777" w:rsidR="00AB745F" w:rsidRPr="004760E6" w:rsidRDefault="00AB745F" w:rsidP="002B1769">
            <w:pPr>
              <w:rPr>
                <w:rFonts w:eastAsia="Times New Roman" w:cs="Calibri"/>
                <w:sz w:val="20"/>
                <w:szCs w:val="20"/>
              </w:rPr>
            </w:pPr>
            <w:r w:rsidRPr="004760E6">
              <w:rPr>
                <w:sz w:val="20"/>
                <w:szCs w:val="20"/>
              </w:rPr>
              <w:t>5,338</w:t>
            </w:r>
          </w:p>
        </w:tc>
      </w:tr>
      <w:tr w:rsidR="00AB745F" w:rsidRPr="00216B7C" w14:paraId="58B921AD"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3787D884" w14:textId="77777777" w:rsidR="00AB745F" w:rsidRPr="004760E6" w:rsidRDefault="00AB745F" w:rsidP="002B1769">
            <w:pPr>
              <w:rPr>
                <w:rFonts w:eastAsia="Lato" w:cs="Times New Roman"/>
                <w:sz w:val="20"/>
                <w:szCs w:val="20"/>
              </w:rPr>
            </w:pPr>
            <w:r w:rsidRPr="004760E6">
              <w:rPr>
                <w:rFonts w:eastAsia="Lato" w:cs="Times New Roman"/>
                <w:sz w:val="20"/>
                <w:szCs w:val="20"/>
              </w:rPr>
              <w:t>What % of resolutions did you vote on for which you were eligible?</w:t>
            </w:r>
          </w:p>
        </w:tc>
        <w:tc>
          <w:tcPr>
            <w:tcW w:w="4536" w:type="dxa"/>
          </w:tcPr>
          <w:p w14:paraId="718A10F3" w14:textId="77777777" w:rsidR="00AB745F" w:rsidRPr="004760E6" w:rsidRDefault="00AB745F" w:rsidP="002B1769">
            <w:pPr>
              <w:rPr>
                <w:rFonts w:eastAsia="Times New Roman" w:cs="Calibri"/>
                <w:sz w:val="20"/>
                <w:szCs w:val="20"/>
              </w:rPr>
            </w:pPr>
            <w:r w:rsidRPr="004760E6">
              <w:rPr>
                <w:sz w:val="20"/>
                <w:szCs w:val="20"/>
              </w:rPr>
              <w:t>99%</w:t>
            </w:r>
          </w:p>
        </w:tc>
      </w:tr>
      <w:tr w:rsidR="00AB745F" w:rsidRPr="00216B7C" w14:paraId="7B30C4E2"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514DDD29" w14:textId="77777777" w:rsidR="00AB745F" w:rsidRPr="004760E6" w:rsidRDefault="00AB745F" w:rsidP="002B1769">
            <w:pPr>
              <w:rPr>
                <w:rFonts w:eastAsia="Lato" w:cs="Times New Roman"/>
                <w:sz w:val="20"/>
                <w:szCs w:val="20"/>
              </w:rPr>
            </w:pPr>
            <w:r w:rsidRPr="004760E6">
              <w:rPr>
                <w:rFonts w:eastAsia="Lato" w:cs="Times New Roman"/>
                <w:sz w:val="20"/>
                <w:szCs w:val="20"/>
              </w:rPr>
              <w:t>Of the resolutions on which you voted, what % did you vote with management?</w:t>
            </w:r>
          </w:p>
        </w:tc>
        <w:tc>
          <w:tcPr>
            <w:tcW w:w="4536" w:type="dxa"/>
          </w:tcPr>
          <w:p w14:paraId="332A5CA4" w14:textId="77777777" w:rsidR="00AB745F" w:rsidRPr="004760E6" w:rsidRDefault="00AB745F" w:rsidP="002B1769">
            <w:pPr>
              <w:rPr>
                <w:rFonts w:eastAsia="Times New Roman" w:cs="Calibri"/>
                <w:sz w:val="20"/>
                <w:szCs w:val="20"/>
              </w:rPr>
            </w:pPr>
            <w:r w:rsidRPr="004760E6">
              <w:rPr>
                <w:sz w:val="20"/>
                <w:szCs w:val="20"/>
              </w:rPr>
              <w:t>86%</w:t>
            </w:r>
          </w:p>
        </w:tc>
      </w:tr>
      <w:tr w:rsidR="00AB745F" w:rsidRPr="00216B7C" w14:paraId="17803B23"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18FE12FB" w14:textId="77777777" w:rsidR="00AB745F" w:rsidRPr="004760E6" w:rsidRDefault="00AB745F" w:rsidP="002B1769">
            <w:pPr>
              <w:rPr>
                <w:rFonts w:eastAsia="Lato" w:cs="Times New Roman"/>
                <w:sz w:val="20"/>
                <w:szCs w:val="20"/>
              </w:rPr>
            </w:pPr>
            <w:r w:rsidRPr="004760E6">
              <w:rPr>
                <w:rFonts w:eastAsia="Lato" w:cs="Times New Roman"/>
                <w:sz w:val="20"/>
                <w:szCs w:val="20"/>
              </w:rPr>
              <w:t>Of the resolutions on which you voted, what % did you vote against management?</w:t>
            </w:r>
          </w:p>
        </w:tc>
        <w:tc>
          <w:tcPr>
            <w:tcW w:w="4536" w:type="dxa"/>
          </w:tcPr>
          <w:p w14:paraId="662AEAD8" w14:textId="77777777" w:rsidR="00AB745F" w:rsidRPr="004760E6" w:rsidRDefault="00AB745F" w:rsidP="002B1769">
            <w:pPr>
              <w:rPr>
                <w:rFonts w:eastAsia="Times New Roman" w:cs="Calibri"/>
                <w:sz w:val="20"/>
                <w:szCs w:val="20"/>
              </w:rPr>
            </w:pPr>
            <w:r w:rsidRPr="004760E6">
              <w:rPr>
                <w:sz w:val="20"/>
                <w:szCs w:val="20"/>
              </w:rPr>
              <w:t>13%</w:t>
            </w:r>
          </w:p>
        </w:tc>
      </w:tr>
      <w:tr w:rsidR="00AB745F" w:rsidRPr="00216B7C" w14:paraId="60A0895F"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2D6958F3" w14:textId="77777777" w:rsidR="00AB745F" w:rsidRPr="004760E6" w:rsidRDefault="00AB745F" w:rsidP="002B1769">
            <w:pPr>
              <w:rPr>
                <w:rFonts w:eastAsia="Lato" w:cs="Times New Roman"/>
                <w:sz w:val="20"/>
                <w:szCs w:val="20"/>
              </w:rPr>
            </w:pPr>
            <w:r w:rsidRPr="004760E6">
              <w:rPr>
                <w:rFonts w:eastAsia="Lato" w:cs="Times New Roman"/>
                <w:sz w:val="20"/>
                <w:szCs w:val="20"/>
              </w:rPr>
              <w:t>Of the resolutions on which you voted, what % did you abstain from voting?</w:t>
            </w:r>
          </w:p>
        </w:tc>
        <w:tc>
          <w:tcPr>
            <w:tcW w:w="4536" w:type="dxa"/>
          </w:tcPr>
          <w:p w14:paraId="3D8634B3" w14:textId="77777777" w:rsidR="00AB745F" w:rsidRPr="004760E6" w:rsidRDefault="00AB745F" w:rsidP="002B1769">
            <w:pPr>
              <w:rPr>
                <w:rFonts w:eastAsia="Times New Roman" w:cs="Calibri"/>
                <w:sz w:val="20"/>
                <w:szCs w:val="20"/>
              </w:rPr>
            </w:pPr>
            <w:r w:rsidRPr="004760E6">
              <w:rPr>
                <w:sz w:val="20"/>
                <w:szCs w:val="20"/>
              </w:rPr>
              <w:t>2%</w:t>
            </w:r>
          </w:p>
        </w:tc>
      </w:tr>
      <w:tr w:rsidR="00AB745F" w:rsidRPr="00216B7C" w14:paraId="2FA82BA9"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09C2F342" w14:textId="77777777" w:rsidR="00AB745F" w:rsidRPr="004760E6" w:rsidRDefault="00AB745F" w:rsidP="002B1769">
            <w:pPr>
              <w:rPr>
                <w:rFonts w:eastAsia="Lato" w:cs="Times New Roman"/>
                <w:sz w:val="20"/>
                <w:szCs w:val="20"/>
              </w:rPr>
            </w:pPr>
            <w:r w:rsidRPr="004760E6">
              <w:rPr>
                <w:rFonts w:eastAsia="Lato" w:cs="Times New Roman"/>
                <w:sz w:val="20"/>
                <w:szCs w:val="20"/>
              </w:rPr>
              <w:t>In what % of meetings, for which you did vote, did you vote at least once against management?</w:t>
            </w:r>
          </w:p>
        </w:tc>
        <w:tc>
          <w:tcPr>
            <w:tcW w:w="4536" w:type="dxa"/>
          </w:tcPr>
          <w:p w14:paraId="16FAD41D" w14:textId="77777777" w:rsidR="00AB745F" w:rsidRPr="004760E6" w:rsidRDefault="00AB745F" w:rsidP="002B1769">
            <w:pPr>
              <w:rPr>
                <w:rFonts w:eastAsia="Times New Roman" w:cs="Calibri"/>
                <w:sz w:val="20"/>
                <w:szCs w:val="20"/>
              </w:rPr>
            </w:pPr>
            <w:r w:rsidRPr="004760E6">
              <w:rPr>
                <w:sz w:val="20"/>
                <w:szCs w:val="20"/>
              </w:rPr>
              <w:t>45%</w:t>
            </w:r>
          </w:p>
        </w:tc>
      </w:tr>
      <w:tr w:rsidR="00AB745F" w:rsidRPr="00216B7C" w14:paraId="28707E7B"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619FC50A" w14:textId="77777777" w:rsidR="00AB745F" w:rsidRPr="004760E6" w:rsidRDefault="00AB745F" w:rsidP="002B1769">
            <w:pPr>
              <w:rPr>
                <w:rFonts w:eastAsia="Lato" w:cs="Times New Roman"/>
                <w:sz w:val="20"/>
                <w:szCs w:val="20"/>
              </w:rPr>
            </w:pPr>
            <w:r w:rsidRPr="004760E6">
              <w:rPr>
                <w:rFonts w:eastAsia="Lato" w:cs="Times New Roman"/>
                <w:sz w:val="20"/>
                <w:szCs w:val="20"/>
              </w:rPr>
              <w:t>Which proxy advisory services does your firm use, and do you use their standard voting policy or created your own bespoke policy which they then implemented on your behalf?</w:t>
            </w:r>
          </w:p>
        </w:tc>
        <w:tc>
          <w:tcPr>
            <w:tcW w:w="4536" w:type="dxa"/>
          </w:tcPr>
          <w:p w14:paraId="4956F7E2" w14:textId="77777777" w:rsidR="00AB745F" w:rsidRPr="004760E6" w:rsidRDefault="00AB745F" w:rsidP="002B1769">
            <w:pPr>
              <w:rPr>
                <w:rFonts w:eastAsia="Times New Roman" w:cs="Calibri"/>
                <w:sz w:val="20"/>
                <w:szCs w:val="20"/>
              </w:rPr>
            </w:pPr>
            <w:r w:rsidRPr="004760E6">
              <w:rPr>
                <w:sz w:val="20"/>
                <w:szCs w:val="20"/>
              </w:rPr>
              <w:t>ISS</w:t>
            </w:r>
          </w:p>
        </w:tc>
      </w:tr>
      <w:tr w:rsidR="00AB745F" w:rsidRPr="00216B7C" w14:paraId="7EB7019B" w14:textId="77777777" w:rsidTr="002B1769">
        <w:trPr>
          <w:trHeight w:val="367"/>
        </w:trPr>
        <w:tc>
          <w:tcPr>
            <w:tcW w:w="5670" w:type="dxa"/>
            <w:shd w:val="clear" w:color="auto" w:fill="auto"/>
            <w:noWrap/>
            <w:tcMar>
              <w:top w:w="15" w:type="dxa"/>
              <w:left w:w="108" w:type="dxa"/>
              <w:bottom w:w="15" w:type="dxa"/>
              <w:right w:w="108" w:type="dxa"/>
            </w:tcMar>
            <w:vAlign w:val="center"/>
            <w:hideMark/>
          </w:tcPr>
          <w:p w14:paraId="7EB1054E" w14:textId="77777777" w:rsidR="00AB745F" w:rsidRPr="004760E6" w:rsidRDefault="00AB745F" w:rsidP="002B1769">
            <w:pPr>
              <w:rPr>
                <w:rFonts w:eastAsia="Lato" w:cs="Times New Roman"/>
                <w:sz w:val="20"/>
                <w:szCs w:val="20"/>
              </w:rPr>
            </w:pPr>
            <w:r w:rsidRPr="004760E6">
              <w:rPr>
                <w:rFonts w:eastAsia="Lato" w:cs="Times New Roman"/>
                <w:sz w:val="20"/>
                <w:szCs w:val="20"/>
              </w:rPr>
              <w:t>What % of resolutions, on which you did vote, did you vote contrary to the recommendation of your proxy advisor? (if applicable)</w:t>
            </w:r>
          </w:p>
        </w:tc>
        <w:tc>
          <w:tcPr>
            <w:tcW w:w="4536" w:type="dxa"/>
          </w:tcPr>
          <w:p w14:paraId="68256C42" w14:textId="77777777" w:rsidR="00AB745F" w:rsidRPr="004760E6" w:rsidRDefault="00AB745F" w:rsidP="002B1769">
            <w:pPr>
              <w:rPr>
                <w:rFonts w:eastAsia="Times New Roman" w:cs="Calibri"/>
                <w:sz w:val="20"/>
                <w:szCs w:val="20"/>
              </w:rPr>
            </w:pPr>
            <w:r w:rsidRPr="004760E6">
              <w:rPr>
                <w:sz w:val="20"/>
                <w:szCs w:val="20"/>
              </w:rPr>
              <w:t>Not applicable</w:t>
            </w:r>
          </w:p>
        </w:tc>
      </w:tr>
      <w:tr w:rsidR="00AB745F" w:rsidRPr="00216B7C" w14:paraId="7ABDAB7B" w14:textId="77777777" w:rsidTr="002B1769">
        <w:trPr>
          <w:trHeight w:val="367"/>
        </w:trPr>
        <w:tc>
          <w:tcPr>
            <w:tcW w:w="10206" w:type="dxa"/>
            <w:gridSpan w:val="2"/>
            <w:shd w:val="clear" w:color="auto" w:fill="auto"/>
            <w:noWrap/>
            <w:tcMar>
              <w:top w:w="15" w:type="dxa"/>
              <w:left w:w="108" w:type="dxa"/>
              <w:bottom w:w="15" w:type="dxa"/>
              <w:right w:w="108" w:type="dxa"/>
            </w:tcMar>
            <w:vAlign w:val="center"/>
          </w:tcPr>
          <w:p w14:paraId="4DC58B26" w14:textId="77777777" w:rsidR="00AB745F" w:rsidRDefault="00AB745F" w:rsidP="002B1769">
            <w:pPr>
              <w:rPr>
                <w:rFonts w:eastAsia="Lato" w:cs="Times New Roman"/>
                <w:sz w:val="22"/>
                <w:szCs w:val="22"/>
              </w:rPr>
            </w:pPr>
          </w:p>
          <w:p w14:paraId="2E7803C0" w14:textId="77777777" w:rsidR="00AB745F" w:rsidRPr="001F436A" w:rsidRDefault="00AB745F" w:rsidP="002B1769">
            <w:pPr>
              <w:rPr>
                <w:rFonts w:eastAsia="Lato" w:cs="Times New Roman"/>
                <w:sz w:val="22"/>
                <w:szCs w:val="22"/>
              </w:rPr>
            </w:pPr>
            <w:r w:rsidRPr="001F436A">
              <w:rPr>
                <w:rFonts w:eastAsia="Lato" w:cs="Times New Roman"/>
                <w:sz w:val="22"/>
                <w:szCs w:val="22"/>
              </w:rPr>
              <w:t>Notes:</w:t>
            </w:r>
          </w:p>
          <w:p w14:paraId="4D34B983" w14:textId="77777777" w:rsidR="00AB745F" w:rsidRPr="00216B7C" w:rsidRDefault="00AB745F" w:rsidP="002B1769">
            <w:pPr>
              <w:rPr>
                <w:rFonts w:eastAsia="Times New Roman" w:cs="Calibri"/>
              </w:rPr>
            </w:pPr>
            <w:r w:rsidRPr="001F436A">
              <w:rPr>
                <w:rFonts w:eastAsia="Lato" w:cs="Times New Roman"/>
                <w:sz w:val="20"/>
                <w:szCs w:val="20"/>
              </w:rPr>
              <w:t>Figures may not total 100% due to a variety of reasons, such as lack of management recommendation, scenarios where an agenda has been split voted, multiple ballots for the same meeting were voted differing ways, or a vote of 'abstain' is also considered a vote against management.</w:t>
            </w:r>
          </w:p>
        </w:tc>
      </w:tr>
    </w:tbl>
    <w:p w14:paraId="3F251803" w14:textId="77777777" w:rsidR="00AB745F" w:rsidRDefault="00AB745F" w:rsidP="00B71939">
      <w:pPr>
        <w:rPr>
          <w:rFonts w:eastAsia="Lato" w:cs="Times New Roman"/>
        </w:rPr>
        <w:sectPr w:rsidR="00AB745F" w:rsidSect="00AB745F">
          <w:pgSz w:w="11906" w:h="16838" w:code="9"/>
          <w:pgMar w:top="720" w:right="720" w:bottom="232" w:left="720" w:header="5" w:footer="408" w:gutter="0"/>
          <w:cols w:space="708"/>
          <w:titlePg/>
          <w:docGrid w:linePitch="360"/>
        </w:sectPr>
      </w:pPr>
    </w:p>
    <w:tbl>
      <w:tblPr>
        <w:tblpPr w:leftFromText="180" w:rightFromText="180" w:vertAnchor="text" w:horzAnchor="margin" w:tblpY="1351"/>
        <w:tblOverlap w:val="never"/>
        <w:tblW w:w="16133" w:type="dxa"/>
        <w:tblLayout w:type="fixed"/>
        <w:tblLook w:val="04A0" w:firstRow="1" w:lastRow="0" w:firstColumn="1" w:lastColumn="0" w:noHBand="0" w:noVBand="1"/>
      </w:tblPr>
      <w:tblGrid>
        <w:gridCol w:w="2045"/>
        <w:gridCol w:w="2826"/>
        <w:gridCol w:w="2826"/>
        <w:gridCol w:w="2826"/>
        <w:gridCol w:w="2534"/>
        <w:gridCol w:w="3076"/>
      </w:tblGrid>
      <w:tr w:rsidR="00AB745F" w:rsidRPr="00B71939" w14:paraId="6D39E2AB" w14:textId="77777777" w:rsidTr="002B1769">
        <w:trPr>
          <w:trHeight w:val="225"/>
        </w:trPr>
        <w:tc>
          <w:tcPr>
            <w:tcW w:w="16133" w:type="dxa"/>
            <w:gridSpan w:val="6"/>
            <w:tcBorders>
              <w:top w:val="single" w:sz="12" w:space="0" w:color="006568" w:themeColor="background2"/>
              <w:left w:val="nil"/>
              <w:bottom w:val="single" w:sz="12" w:space="0" w:color="006568" w:themeColor="background2"/>
              <w:right w:val="nil"/>
            </w:tcBorders>
            <w:vAlign w:val="center"/>
            <w:hideMark/>
          </w:tcPr>
          <w:p w14:paraId="3A8DCE8E" w14:textId="77777777" w:rsidR="00AB745F" w:rsidRPr="00B71939" w:rsidRDefault="00AB745F" w:rsidP="002B1769">
            <w:pPr>
              <w:spacing w:line="240" w:lineRule="auto"/>
              <w:rPr>
                <w:rFonts w:eastAsia="Times New Roman" w:cs="Times New Roman"/>
                <w:b/>
                <w:color w:val="00585B"/>
                <w:sz w:val="22"/>
                <w:szCs w:val="22"/>
                <w:highlight w:val="yellow"/>
              </w:rPr>
            </w:pPr>
            <w:r w:rsidRPr="00D75005">
              <w:rPr>
                <w:rFonts w:eastAsia="Times New Roman" w:cs="Times New Roman"/>
                <w:b/>
                <w:color w:val="00585B"/>
                <w:sz w:val="22"/>
                <w:szCs w:val="22"/>
              </w:rPr>
              <w:lastRenderedPageBreak/>
              <w:t>Most significant votes:   Northern Trust Emerging Markets SDG Screened Low Carbon Index</w:t>
            </w:r>
          </w:p>
        </w:tc>
      </w:tr>
      <w:tr w:rsidR="00AB745F" w:rsidRPr="00B71939" w14:paraId="6EFC438D" w14:textId="77777777" w:rsidTr="002B1769">
        <w:trPr>
          <w:trHeight w:val="156"/>
        </w:trPr>
        <w:tc>
          <w:tcPr>
            <w:tcW w:w="2045" w:type="dxa"/>
            <w:tcBorders>
              <w:top w:val="single" w:sz="12" w:space="0" w:color="006568" w:themeColor="background2"/>
              <w:left w:val="nil"/>
              <w:bottom w:val="dotted" w:sz="4" w:space="0" w:color="000000"/>
              <w:right w:val="nil"/>
            </w:tcBorders>
            <w:noWrap/>
            <w:tcMar>
              <w:top w:w="15" w:type="dxa"/>
              <w:left w:w="108" w:type="dxa"/>
              <w:bottom w:w="15" w:type="dxa"/>
              <w:right w:w="108" w:type="dxa"/>
            </w:tcMar>
            <w:vAlign w:val="center"/>
            <w:hideMark/>
          </w:tcPr>
          <w:p w14:paraId="60B9A617" w14:textId="77777777" w:rsidR="00AB745F" w:rsidRPr="00B71939" w:rsidRDefault="00AB745F" w:rsidP="002B1769">
            <w:pPr>
              <w:rPr>
                <w:rFonts w:eastAsia="Lato" w:cs="Times New Roman"/>
                <w:color w:val="00585B"/>
              </w:rPr>
            </w:pPr>
          </w:p>
        </w:tc>
        <w:tc>
          <w:tcPr>
            <w:tcW w:w="2826" w:type="dxa"/>
            <w:tcBorders>
              <w:top w:val="single" w:sz="12" w:space="0" w:color="006568" w:themeColor="background2"/>
              <w:left w:val="nil"/>
              <w:bottom w:val="dotted" w:sz="4" w:space="0" w:color="000000"/>
              <w:right w:val="nil"/>
            </w:tcBorders>
            <w:noWrap/>
            <w:tcMar>
              <w:top w:w="15" w:type="dxa"/>
              <w:left w:w="108" w:type="dxa"/>
              <w:bottom w:w="15" w:type="dxa"/>
              <w:right w:w="108" w:type="dxa"/>
            </w:tcMar>
            <w:vAlign w:val="center"/>
            <w:hideMark/>
          </w:tcPr>
          <w:p w14:paraId="4D25B6D1" w14:textId="77777777" w:rsidR="00AB745F" w:rsidRPr="00B71939" w:rsidRDefault="00AB745F" w:rsidP="002B1769">
            <w:pPr>
              <w:spacing w:line="240" w:lineRule="auto"/>
              <w:rPr>
                <w:rFonts w:ascii="Proxima Nova A Cond" w:eastAsia="Times New Roman" w:hAnsi="Proxima Nova A Cond" w:cs="Calibri"/>
                <w:color w:val="00585B"/>
                <w:sz w:val="24"/>
                <w:szCs w:val="24"/>
                <w:lang w:val="nl-NL"/>
              </w:rPr>
            </w:pPr>
            <w:r w:rsidRPr="00B71939">
              <w:rPr>
                <w:rFonts w:ascii="Proxima Nova A Cond" w:eastAsia="Times New Roman" w:hAnsi="Proxima Nova A Cond" w:cs="Calibri"/>
                <w:color w:val="00585B"/>
                <w:sz w:val="24"/>
                <w:szCs w:val="24"/>
              </w:rPr>
              <w:t> </w:t>
            </w:r>
            <w:proofErr w:type="spellStart"/>
            <w:r w:rsidRPr="00B71939">
              <w:rPr>
                <w:rFonts w:ascii="Proxima Nova A Cond" w:eastAsia="Times New Roman" w:hAnsi="Proxima Nova A Cond" w:cs="Calibri"/>
                <w:color w:val="00585B"/>
                <w:sz w:val="24"/>
                <w:szCs w:val="24"/>
                <w:lang w:val="nl-NL"/>
              </w:rPr>
              <w:t>Vote</w:t>
            </w:r>
            <w:proofErr w:type="spellEnd"/>
            <w:r w:rsidRPr="00B71939">
              <w:rPr>
                <w:rFonts w:ascii="Proxima Nova A Cond" w:eastAsia="Times New Roman" w:hAnsi="Proxima Nova A Cond" w:cs="Calibri"/>
                <w:color w:val="00585B"/>
                <w:sz w:val="24"/>
                <w:szCs w:val="24"/>
                <w:lang w:val="nl-NL"/>
              </w:rPr>
              <w:t xml:space="preserve"> 1</w:t>
            </w:r>
          </w:p>
        </w:tc>
        <w:tc>
          <w:tcPr>
            <w:tcW w:w="2826" w:type="dxa"/>
            <w:tcBorders>
              <w:top w:val="single" w:sz="12" w:space="0" w:color="006568" w:themeColor="background2"/>
              <w:left w:val="nil"/>
              <w:bottom w:val="dotted" w:sz="4" w:space="0" w:color="000000"/>
              <w:right w:val="nil"/>
            </w:tcBorders>
            <w:vAlign w:val="center"/>
            <w:hideMark/>
          </w:tcPr>
          <w:p w14:paraId="3AE3506F" w14:textId="77777777" w:rsidR="00AB745F" w:rsidRPr="00B71939" w:rsidRDefault="00AB745F" w:rsidP="002B1769">
            <w:pPr>
              <w:spacing w:line="240" w:lineRule="auto"/>
              <w:rPr>
                <w:rFonts w:ascii="Proxima Nova A Cond" w:eastAsia="Times New Roman" w:hAnsi="Proxima Nova A Cond" w:cs="Calibri"/>
                <w:color w:val="00585B"/>
                <w:sz w:val="24"/>
                <w:szCs w:val="24"/>
                <w:lang w:val="nl-NL"/>
              </w:rPr>
            </w:pPr>
            <w:proofErr w:type="spellStart"/>
            <w:r w:rsidRPr="00B71939">
              <w:rPr>
                <w:rFonts w:ascii="Proxima Nova A Cond" w:eastAsia="Times New Roman" w:hAnsi="Proxima Nova A Cond" w:cs="Calibri"/>
                <w:color w:val="00585B"/>
                <w:sz w:val="24"/>
                <w:szCs w:val="24"/>
                <w:lang w:val="nl-NL"/>
              </w:rPr>
              <w:t>Vote</w:t>
            </w:r>
            <w:proofErr w:type="spellEnd"/>
            <w:r w:rsidRPr="00B71939">
              <w:rPr>
                <w:rFonts w:ascii="Proxima Nova A Cond" w:eastAsia="Times New Roman" w:hAnsi="Proxima Nova A Cond" w:cs="Calibri"/>
                <w:color w:val="00585B"/>
                <w:sz w:val="24"/>
                <w:szCs w:val="24"/>
                <w:lang w:val="nl-NL"/>
              </w:rPr>
              <w:t xml:space="preserve"> 2 </w:t>
            </w:r>
          </w:p>
        </w:tc>
        <w:tc>
          <w:tcPr>
            <w:tcW w:w="2826" w:type="dxa"/>
            <w:tcBorders>
              <w:top w:val="single" w:sz="12" w:space="0" w:color="006568" w:themeColor="background2"/>
              <w:left w:val="nil"/>
              <w:bottom w:val="dotted" w:sz="4" w:space="0" w:color="000000"/>
              <w:right w:val="nil"/>
            </w:tcBorders>
            <w:vAlign w:val="center"/>
            <w:hideMark/>
          </w:tcPr>
          <w:p w14:paraId="3D918A5E" w14:textId="77777777" w:rsidR="00AB745F" w:rsidRPr="00B71939" w:rsidRDefault="00AB745F" w:rsidP="002B1769">
            <w:pPr>
              <w:spacing w:line="240" w:lineRule="auto"/>
              <w:rPr>
                <w:rFonts w:ascii="Proxima Nova A Cond" w:eastAsia="Times New Roman" w:hAnsi="Proxima Nova A Cond" w:cs="Calibri"/>
                <w:color w:val="00585B"/>
                <w:sz w:val="24"/>
                <w:szCs w:val="24"/>
                <w:lang w:val="nl-NL"/>
              </w:rPr>
            </w:pPr>
            <w:proofErr w:type="spellStart"/>
            <w:r w:rsidRPr="00B71939">
              <w:rPr>
                <w:rFonts w:ascii="Proxima Nova A Cond" w:eastAsia="Times New Roman" w:hAnsi="Proxima Nova A Cond" w:cs="Calibri"/>
                <w:color w:val="00585B"/>
                <w:sz w:val="24"/>
                <w:szCs w:val="24"/>
                <w:lang w:val="nl-NL"/>
              </w:rPr>
              <w:t>Vote</w:t>
            </w:r>
            <w:proofErr w:type="spellEnd"/>
            <w:r w:rsidRPr="00B71939">
              <w:rPr>
                <w:rFonts w:ascii="Proxima Nova A Cond" w:eastAsia="Times New Roman" w:hAnsi="Proxima Nova A Cond" w:cs="Calibri"/>
                <w:color w:val="00585B"/>
                <w:sz w:val="24"/>
                <w:szCs w:val="24"/>
                <w:lang w:val="nl-NL"/>
              </w:rPr>
              <w:t xml:space="preserve"> 3</w:t>
            </w:r>
          </w:p>
        </w:tc>
        <w:tc>
          <w:tcPr>
            <w:tcW w:w="2534" w:type="dxa"/>
            <w:tcBorders>
              <w:top w:val="single" w:sz="12" w:space="0" w:color="006568" w:themeColor="background2"/>
              <w:left w:val="nil"/>
              <w:bottom w:val="dotted" w:sz="4" w:space="0" w:color="000000"/>
              <w:right w:val="nil"/>
            </w:tcBorders>
            <w:vAlign w:val="center"/>
          </w:tcPr>
          <w:p w14:paraId="1375FC09" w14:textId="77777777" w:rsidR="00AB745F" w:rsidRPr="00B71939" w:rsidRDefault="00AB745F" w:rsidP="002B1769">
            <w:pPr>
              <w:spacing w:line="240" w:lineRule="auto"/>
              <w:rPr>
                <w:rFonts w:ascii="Proxima Nova A Cond" w:eastAsia="Times New Roman" w:hAnsi="Proxima Nova A Cond" w:cs="Calibri"/>
                <w:color w:val="00585B"/>
                <w:sz w:val="24"/>
                <w:szCs w:val="24"/>
                <w:lang w:val="nl-NL"/>
              </w:rPr>
            </w:pPr>
            <w:proofErr w:type="spellStart"/>
            <w:r w:rsidRPr="00B71939">
              <w:rPr>
                <w:rFonts w:ascii="Proxima Nova A Cond" w:eastAsia="Times New Roman" w:hAnsi="Proxima Nova A Cond" w:cs="Calibri"/>
                <w:color w:val="00585B"/>
                <w:sz w:val="24"/>
                <w:szCs w:val="24"/>
                <w:lang w:val="nl-NL"/>
              </w:rPr>
              <w:t>Vote</w:t>
            </w:r>
            <w:proofErr w:type="spellEnd"/>
            <w:r w:rsidRPr="00B71939">
              <w:rPr>
                <w:rFonts w:ascii="Proxima Nova A Cond" w:eastAsia="Times New Roman" w:hAnsi="Proxima Nova A Cond" w:cs="Calibri"/>
                <w:color w:val="00585B"/>
                <w:sz w:val="24"/>
                <w:szCs w:val="24"/>
                <w:lang w:val="nl-NL"/>
              </w:rPr>
              <w:t xml:space="preserve"> 4</w:t>
            </w:r>
          </w:p>
        </w:tc>
        <w:tc>
          <w:tcPr>
            <w:tcW w:w="3076" w:type="dxa"/>
            <w:tcBorders>
              <w:top w:val="single" w:sz="12" w:space="0" w:color="006568" w:themeColor="background2"/>
              <w:left w:val="nil"/>
              <w:bottom w:val="dotted" w:sz="4" w:space="0" w:color="000000"/>
              <w:right w:val="nil"/>
            </w:tcBorders>
            <w:vAlign w:val="center"/>
          </w:tcPr>
          <w:p w14:paraId="3052AE7A" w14:textId="77777777" w:rsidR="00AB745F" w:rsidRPr="00B71939" w:rsidRDefault="00AB745F" w:rsidP="002B1769">
            <w:pPr>
              <w:spacing w:line="240" w:lineRule="auto"/>
              <w:rPr>
                <w:rFonts w:ascii="Proxima Nova A Cond" w:eastAsia="Times New Roman" w:hAnsi="Proxima Nova A Cond" w:cs="Calibri"/>
                <w:color w:val="00585B"/>
                <w:sz w:val="24"/>
                <w:szCs w:val="24"/>
                <w:lang w:val="nl-NL"/>
              </w:rPr>
            </w:pPr>
            <w:proofErr w:type="spellStart"/>
            <w:r w:rsidRPr="00B71939">
              <w:rPr>
                <w:rFonts w:ascii="Proxima Nova A Cond" w:eastAsia="Times New Roman" w:hAnsi="Proxima Nova A Cond" w:cs="Calibri"/>
                <w:color w:val="00585B"/>
                <w:sz w:val="24"/>
                <w:szCs w:val="24"/>
                <w:lang w:val="nl-NL"/>
              </w:rPr>
              <w:t>Vote</w:t>
            </w:r>
            <w:proofErr w:type="spellEnd"/>
            <w:r w:rsidRPr="00B71939">
              <w:rPr>
                <w:rFonts w:ascii="Proxima Nova A Cond" w:eastAsia="Times New Roman" w:hAnsi="Proxima Nova A Cond" w:cs="Calibri"/>
                <w:color w:val="00585B"/>
                <w:sz w:val="24"/>
                <w:szCs w:val="24"/>
                <w:lang w:val="nl-NL"/>
              </w:rPr>
              <w:t xml:space="preserve"> 5</w:t>
            </w:r>
          </w:p>
        </w:tc>
      </w:tr>
      <w:tr w:rsidR="00AB745F" w:rsidRPr="00B71939" w14:paraId="1FE790D3" w14:textId="77777777" w:rsidTr="002B1769">
        <w:trPr>
          <w:trHeight w:val="222"/>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5EB87221"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 xml:space="preserve">Company name </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64FF4A3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Gold Fields Ltd.</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30CEB48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Naspers Ltd.</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04EFD697"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CCR SA</w:t>
            </w:r>
          </w:p>
        </w:tc>
        <w:tc>
          <w:tcPr>
            <w:tcW w:w="2534" w:type="dxa"/>
            <w:tcBorders>
              <w:top w:val="dotted" w:sz="4" w:space="0" w:color="000000"/>
              <w:left w:val="dotted" w:sz="4" w:space="0" w:color="000000"/>
              <w:bottom w:val="dotted" w:sz="4" w:space="0" w:color="000000"/>
              <w:right w:val="dotted" w:sz="4" w:space="0" w:color="000000"/>
            </w:tcBorders>
            <w:vAlign w:val="center"/>
          </w:tcPr>
          <w:p w14:paraId="00081FE6"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Northam Platinum Holdings Ltd.</w:t>
            </w:r>
          </w:p>
        </w:tc>
        <w:tc>
          <w:tcPr>
            <w:tcW w:w="3076" w:type="dxa"/>
            <w:tcBorders>
              <w:top w:val="dotted" w:sz="4" w:space="0" w:color="000000"/>
              <w:left w:val="dotted" w:sz="4" w:space="0" w:color="000000"/>
              <w:bottom w:val="dotted" w:sz="4" w:space="0" w:color="000000"/>
              <w:right w:val="dotted" w:sz="4" w:space="0" w:color="000000"/>
            </w:tcBorders>
            <w:vAlign w:val="center"/>
          </w:tcPr>
          <w:p w14:paraId="52BC612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NEPI Rockcastle NV</w:t>
            </w:r>
          </w:p>
        </w:tc>
      </w:tr>
      <w:tr w:rsidR="00AB745F" w:rsidRPr="00B71939" w14:paraId="4E80EE57"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11ABC19A"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Summary of the resolution</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052EE759"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Approve Remuneration Implementation Report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736DEFDC"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Approve Remuneration Policy</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5B97C368"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Approve Remuneration of Company's Management</w:t>
            </w:r>
          </w:p>
        </w:tc>
        <w:tc>
          <w:tcPr>
            <w:tcW w:w="2534" w:type="dxa"/>
            <w:tcBorders>
              <w:top w:val="dotted" w:sz="4" w:space="0" w:color="000000"/>
              <w:left w:val="dotted" w:sz="4" w:space="0" w:color="000000"/>
              <w:bottom w:val="dotted" w:sz="4" w:space="0" w:color="000000"/>
              <w:right w:val="dotted" w:sz="4" w:space="0" w:color="000000"/>
            </w:tcBorders>
            <w:vAlign w:val="center"/>
          </w:tcPr>
          <w:p w14:paraId="6830499E"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Approve Remuneration Policy</w:t>
            </w:r>
          </w:p>
        </w:tc>
        <w:tc>
          <w:tcPr>
            <w:tcW w:w="3076" w:type="dxa"/>
            <w:tcBorders>
              <w:top w:val="dotted" w:sz="4" w:space="0" w:color="000000"/>
              <w:left w:val="dotted" w:sz="4" w:space="0" w:color="000000"/>
              <w:bottom w:val="dotted" w:sz="4" w:space="0" w:color="000000"/>
              <w:right w:val="dotted" w:sz="4" w:space="0" w:color="000000"/>
            </w:tcBorders>
            <w:vAlign w:val="center"/>
          </w:tcPr>
          <w:p w14:paraId="1F850E4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Approve Remuneration Implementation Report</w:t>
            </w:r>
          </w:p>
        </w:tc>
      </w:tr>
      <w:tr w:rsidR="00AB745F" w:rsidRPr="00B71939" w14:paraId="27529539"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43445CD1"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How you voted</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30A9964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Against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74F68E7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Against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31C423F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Against</w:t>
            </w:r>
          </w:p>
        </w:tc>
        <w:tc>
          <w:tcPr>
            <w:tcW w:w="2534" w:type="dxa"/>
            <w:tcBorders>
              <w:top w:val="dotted" w:sz="4" w:space="0" w:color="000000"/>
              <w:left w:val="dotted" w:sz="4" w:space="0" w:color="000000"/>
              <w:bottom w:val="dotted" w:sz="4" w:space="0" w:color="000000"/>
              <w:right w:val="dotted" w:sz="4" w:space="0" w:color="000000"/>
            </w:tcBorders>
            <w:vAlign w:val="center"/>
          </w:tcPr>
          <w:p w14:paraId="4CA40E7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Against</w:t>
            </w:r>
          </w:p>
        </w:tc>
        <w:tc>
          <w:tcPr>
            <w:tcW w:w="3076" w:type="dxa"/>
            <w:tcBorders>
              <w:top w:val="dotted" w:sz="4" w:space="0" w:color="000000"/>
              <w:left w:val="dotted" w:sz="4" w:space="0" w:color="000000"/>
              <w:bottom w:val="dotted" w:sz="4" w:space="0" w:color="000000"/>
              <w:right w:val="dotted" w:sz="4" w:space="0" w:color="000000"/>
            </w:tcBorders>
            <w:vAlign w:val="center"/>
          </w:tcPr>
          <w:p w14:paraId="4CCB1E3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Against</w:t>
            </w:r>
          </w:p>
        </w:tc>
      </w:tr>
      <w:tr w:rsidR="00AB745F" w:rsidRPr="00B71939" w14:paraId="6B4FA131"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26336780"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Where you voted against management, did you communicate your intent to the company ahead of the vote?</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1D16716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0108E5A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Yes</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4D5E9606"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w:t>
            </w:r>
          </w:p>
        </w:tc>
        <w:tc>
          <w:tcPr>
            <w:tcW w:w="2534" w:type="dxa"/>
            <w:tcBorders>
              <w:top w:val="dotted" w:sz="4" w:space="0" w:color="000000"/>
              <w:left w:val="dotted" w:sz="4" w:space="0" w:color="000000"/>
              <w:bottom w:val="dotted" w:sz="4" w:space="0" w:color="000000"/>
              <w:right w:val="dotted" w:sz="4" w:space="0" w:color="000000"/>
            </w:tcBorders>
            <w:vAlign w:val="center"/>
          </w:tcPr>
          <w:p w14:paraId="40AE4F07"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w:t>
            </w:r>
          </w:p>
        </w:tc>
        <w:tc>
          <w:tcPr>
            <w:tcW w:w="3076" w:type="dxa"/>
            <w:tcBorders>
              <w:top w:val="dotted" w:sz="4" w:space="0" w:color="000000"/>
              <w:left w:val="dotted" w:sz="4" w:space="0" w:color="000000"/>
              <w:bottom w:val="dotted" w:sz="4" w:space="0" w:color="000000"/>
              <w:right w:val="dotted" w:sz="4" w:space="0" w:color="000000"/>
            </w:tcBorders>
            <w:vAlign w:val="center"/>
          </w:tcPr>
          <w:p w14:paraId="7A1AA598"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w:t>
            </w:r>
          </w:p>
        </w:tc>
      </w:tr>
      <w:tr w:rsidR="00AB745F" w:rsidRPr="00B71939" w14:paraId="21E33F2B"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68E7C112"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Rationale for the voting decision</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1DE6BB8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Chris Griffith, former CEO, received a substantial ex-gratia payment without a compelling rationale upon departure, in addition to his two-year notice period.</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37B4609D"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The remuneration policy included elements in the long-term incentive plans which are not based on pre-determined performance targets, and which vest after only one year from grant.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1DEB409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Northern Trust had concerns of problematic pay practices, and lack of transparency around such payments.</w:t>
            </w:r>
          </w:p>
        </w:tc>
        <w:tc>
          <w:tcPr>
            <w:tcW w:w="2534" w:type="dxa"/>
            <w:tcBorders>
              <w:top w:val="dotted" w:sz="4" w:space="0" w:color="000000"/>
              <w:left w:val="dotted" w:sz="4" w:space="0" w:color="000000"/>
              <w:bottom w:val="dotted" w:sz="4" w:space="0" w:color="000000"/>
              <w:right w:val="dotted" w:sz="4" w:space="0" w:color="000000"/>
            </w:tcBorders>
            <w:vAlign w:val="center"/>
          </w:tcPr>
          <w:p w14:paraId="65192390"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The severance provisions for Executive Directors upon a change of control and in the case of good leaver status continue to depart from best market practice.</w:t>
            </w:r>
          </w:p>
        </w:tc>
        <w:tc>
          <w:tcPr>
            <w:tcW w:w="3076" w:type="dxa"/>
            <w:tcBorders>
              <w:top w:val="dotted" w:sz="4" w:space="0" w:color="000000"/>
              <w:left w:val="dotted" w:sz="4" w:space="0" w:color="000000"/>
              <w:bottom w:val="dotted" w:sz="4" w:space="0" w:color="000000"/>
              <w:right w:val="dotted" w:sz="4" w:space="0" w:color="000000"/>
            </w:tcBorders>
            <w:vAlign w:val="center"/>
          </w:tcPr>
          <w:p w14:paraId="10763530"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The Board continued to apply upward Board discretion on the formulaic bonus outcomes, with limited information to support its appropriateness. It is further noted that the FY2022 bonus awards are significantly higher than the prior year payouts.</w:t>
            </w:r>
          </w:p>
        </w:tc>
      </w:tr>
      <w:tr w:rsidR="00AB745F" w:rsidRPr="00B71939" w14:paraId="78E822AF"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25FB0819"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Outcome of the vote</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2A7278C1"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Rejected</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048F5D82"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Accepted</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0B02EC18"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Accepted</w:t>
            </w:r>
          </w:p>
        </w:tc>
        <w:tc>
          <w:tcPr>
            <w:tcW w:w="2534" w:type="dxa"/>
            <w:tcBorders>
              <w:top w:val="dotted" w:sz="4" w:space="0" w:color="000000"/>
              <w:left w:val="dotted" w:sz="4" w:space="0" w:color="000000"/>
              <w:bottom w:val="dotted" w:sz="4" w:space="0" w:color="000000"/>
              <w:right w:val="dotted" w:sz="4" w:space="0" w:color="000000"/>
            </w:tcBorders>
            <w:vAlign w:val="center"/>
          </w:tcPr>
          <w:p w14:paraId="0A27FA1D"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Rejected</w:t>
            </w:r>
          </w:p>
        </w:tc>
        <w:tc>
          <w:tcPr>
            <w:tcW w:w="3076" w:type="dxa"/>
            <w:tcBorders>
              <w:top w:val="dotted" w:sz="4" w:space="0" w:color="000000"/>
              <w:left w:val="dotted" w:sz="4" w:space="0" w:color="000000"/>
              <w:bottom w:val="dotted" w:sz="4" w:space="0" w:color="000000"/>
              <w:right w:val="dotted" w:sz="4" w:space="0" w:color="000000"/>
            </w:tcBorders>
            <w:vAlign w:val="center"/>
          </w:tcPr>
          <w:p w14:paraId="3AB2D026"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Rejected</w:t>
            </w:r>
          </w:p>
        </w:tc>
      </w:tr>
      <w:tr w:rsidR="00AB745F" w:rsidRPr="00B71939" w14:paraId="3EB1035C" w14:textId="77777777" w:rsidTr="002B1769">
        <w:trPr>
          <w:trHeight w:val="156"/>
        </w:trPr>
        <w:tc>
          <w:tcPr>
            <w:tcW w:w="20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7C878E74" w14:textId="77777777" w:rsidR="00AB745F" w:rsidRPr="004760E6" w:rsidRDefault="00AB745F" w:rsidP="002B1769">
            <w:pPr>
              <w:rPr>
                <w:rFonts w:ascii="Proxima Nova A Cond" w:eastAsia="Lato" w:hAnsi="Proxima Nova A Cond" w:cs="Times New Roman"/>
                <w:color w:val="006568" w:themeColor="background2"/>
                <w:sz w:val="22"/>
                <w:szCs w:val="22"/>
              </w:rPr>
            </w:pPr>
            <w:r w:rsidRPr="004760E6">
              <w:rPr>
                <w:rFonts w:ascii="Proxima Nova A Cond" w:eastAsia="Lato" w:hAnsi="Proxima Nova A Cond" w:cs="Times New Roman"/>
                <w:color w:val="006568" w:themeColor="background2"/>
              </w:rPr>
              <w:t xml:space="preserve">Implications of the outcome e.g. were there any lessons learned and what likely future steps will you take in response to the outcome? </w:t>
            </w:r>
          </w:p>
        </w:tc>
        <w:tc>
          <w:tcPr>
            <w:tcW w:w="282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7770F42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Northern Trust Asset Management (NTAM) considers each vote on a case-by-case basis, monitoring management’s responsiveness to minority shareholder concerns in the case of high dissent.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435320F5"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NTAM considers each vote on a case-by-case basis, monitoring management’s responsiveness to minority shareholder concerns in the case of high dissent.</w:t>
            </w:r>
          </w:p>
        </w:tc>
        <w:tc>
          <w:tcPr>
            <w:tcW w:w="2826" w:type="dxa"/>
            <w:tcBorders>
              <w:top w:val="dotted" w:sz="4" w:space="0" w:color="000000"/>
              <w:left w:val="dotted" w:sz="4" w:space="0" w:color="000000"/>
              <w:bottom w:val="dotted" w:sz="4" w:space="0" w:color="000000"/>
              <w:right w:val="dotted" w:sz="4" w:space="0" w:color="000000"/>
            </w:tcBorders>
            <w:vAlign w:val="center"/>
            <w:hideMark/>
          </w:tcPr>
          <w:p w14:paraId="67243809"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NTAM considers each vote on a case-by-case basis, monitoring management’s responsiveness to minority shareholder concerns in the case of high dissent.</w:t>
            </w:r>
          </w:p>
        </w:tc>
        <w:tc>
          <w:tcPr>
            <w:tcW w:w="2534" w:type="dxa"/>
            <w:tcBorders>
              <w:top w:val="dotted" w:sz="4" w:space="0" w:color="000000"/>
              <w:left w:val="dotted" w:sz="4" w:space="0" w:color="000000"/>
              <w:bottom w:val="dotted" w:sz="4" w:space="0" w:color="000000"/>
              <w:right w:val="dotted" w:sz="4" w:space="0" w:color="000000"/>
            </w:tcBorders>
            <w:vAlign w:val="center"/>
          </w:tcPr>
          <w:p w14:paraId="738693B9"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NTAM considers each vote on a case-by-case basis, monitoring management’s responsiveness to minority shareholder concerns in the case of high dissent.</w:t>
            </w:r>
          </w:p>
        </w:tc>
        <w:tc>
          <w:tcPr>
            <w:tcW w:w="3076" w:type="dxa"/>
            <w:tcBorders>
              <w:top w:val="dotted" w:sz="4" w:space="0" w:color="000000"/>
              <w:left w:val="dotted" w:sz="4" w:space="0" w:color="000000"/>
              <w:bottom w:val="dotted" w:sz="4" w:space="0" w:color="000000"/>
              <w:right w:val="dotted" w:sz="4" w:space="0" w:color="000000"/>
            </w:tcBorders>
            <w:vAlign w:val="center"/>
          </w:tcPr>
          <w:p w14:paraId="0CDE13FA"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NTAM considers each vote on a case-by-case basis, monitoring management’s responsiveness to minority shareholder concerns in the case of high dissent.</w:t>
            </w:r>
          </w:p>
        </w:tc>
      </w:tr>
      <w:tr w:rsidR="00AB745F" w:rsidRPr="00B71939" w14:paraId="6706808E" w14:textId="77777777" w:rsidTr="002B1769">
        <w:trPr>
          <w:trHeight w:val="163"/>
        </w:trPr>
        <w:tc>
          <w:tcPr>
            <w:tcW w:w="2045" w:type="dxa"/>
            <w:tcBorders>
              <w:top w:val="dotted" w:sz="4" w:space="0" w:color="000000"/>
              <w:left w:val="dotted" w:sz="4" w:space="0" w:color="000000"/>
              <w:bottom w:val="single" w:sz="12" w:space="0" w:color="006568" w:themeColor="background2"/>
              <w:right w:val="dotted" w:sz="4" w:space="0" w:color="000000"/>
            </w:tcBorders>
            <w:noWrap/>
            <w:tcMar>
              <w:top w:w="15" w:type="dxa"/>
              <w:left w:w="108" w:type="dxa"/>
              <w:bottom w:w="15" w:type="dxa"/>
              <w:right w:w="108" w:type="dxa"/>
            </w:tcMar>
            <w:vAlign w:val="center"/>
            <w:hideMark/>
          </w:tcPr>
          <w:p w14:paraId="27DABA56" w14:textId="77777777" w:rsidR="00AB745F" w:rsidRPr="004760E6" w:rsidRDefault="00AB745F" w:rsidP="002B1769">
            <w:pPr>
              <w:rPr>
                <w:rFonts w:ascii="Proxima Nova A Cond" w:eastAsia="Times New Roman" w:hAnsi="Proxima Nova A Cond" w:cs="Calibri"/>
                <w:color w:val="006568" w:themeColor="background2"/>
              </w:rPr>
            </w:pPr>
            <w:r w:rsidRPr="004760E6">
              <w:rPr>
                <w:rFonts w:ascii="Proxima Nova A Cond" w:eastAsia="Lato" w:hAnsi="Proxima Nova A Cond" w:cs="Times New Roman"/>
                <w:color w:val="006568" w:themeColor="background2"/>
              </w:rPr>
              <w:t>On which criteria have you assessed this vote to be the “most significant”?</w:t>
            </w:r>
          </w:p>
        </w:tc>
        <w:tc>
          <w:tcPr>
            <w:tcW w:w="2826" w:type="dxa"/>
            <w:tcBorders>
              <w:top w:val="dotted" w:sz="4" w:space="0" w:color="000000"/>
              <w:left w:val="dotted" w:sz="4" w:space="0" w:color="000000"/>
              <w:bottom w:val="single" w:sz="12" w:space="0" w:color="006568" w:themeColor="background2"/>
              <w:right w:val="dotted" w:sz="4" w:space="0" w:color="000000"/>
            </w:tcBorders>
            <w:noWrap/>
            <w:tcMar>
              <w:top w:w="15" w:type="dxa"/>
              <w:left w:w="108" w:type="dxa"/>
              <w:bottom w:w="15" w:type="dxa"/>
              <w:right w:w="108" w:type="dxa"/>
            </w:tcMar>
            <w:vAlign w:val="center"/>
            <w:hideMark/>
          </w:tcPr>
          <w:p w14:paraId="0D2B4DE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Remuneration – </w:t>
            </w:r>
          </w:p>
          <w:p w14:paraId="5157AC5F"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Vote against management </w:t>
            </w:r>
          </w:p>
        </w:tc>
        <w:tc>
          <w:tcPr>
            <w:tcW w:w="2826" w:type="dxa"/>
            <w:tcBorders>
              <w:top w:val="dotted" w:sz="4" w:space="0" w:color="000000"/>
              <w:left w:val="dotted" w:sz="4" w:space="0" w:color="000000"/>
              <w:bottom w:val="single" w:sz="12" w:space="0" w:color="006568" w:themeColor="background2"/>
              <w:right w:val="dotted" w:sz="4" w:space="0" w:color="000000"/>
            </w:tcBorders>
            <w:vAlign w:val="center"/>
            <w:hideMark/>
          </w:tcPr>
          <w:p w14:paraId="2B7C871D"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Remuneration – </w:t>
            </w:r>
          </w:p>
          <w:p w14:paraId="63582BC4"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Vote against management</w:t>
            </w:r>
          </w:p>
        </w:tc>
        <w:tc>
          <w:tcPr>
            <w:tcW w:w="2826" w:type="dxa"/>
            <w:tcBorders>
              <w:top w:val="dotted" w:sz="4" w:space="0" w:color="000000"/>
              <w:left w:val="dotted" w:sz="4" w:space="0" w:color="000000"/>
              <w:bottom w:val="single" w:sz="12" w:space="0" w:color="006568" w:themeColor="background2"/>
              <w:right w:val="dotted" w:sz="4" w:space="0" w:color="000000"/>
            </w:tcBorders>
            <w:vAlign w:val="center"/>
            <w:hideMark/>
          </w:tcPr>
          <w:p w14:paraId="4893DBF0"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Remuneration – </w:t>
            </w:r>
          </w:p>
          <w:p w14:paraId="6B6968F1"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Vote against management</w:t>
            </w:r>
          </w:p>
        </w:tc>
        <w:tc>
          <w:tcPr>
            <w:tcW w:w="2534" w:type="dxa"/>
            <w:tcBorders>
              <w:top w:val="dotted" w:sz="4" w:space="0" w:color="000000"/>
              <w:left w:val="dotted" w:sz="4" w:space="0" w:color="000000"/>
              <w:bottom w:val="single" w:sz="12" w:space="0" w:color="006568" w:themeColor="background2"/>
              <w:right w:val="dotted" w:sz="4" w:space="0" w:color="000000"/>
            </w:tcBorders>
            <w:vAlign w:val="center"/>
          </w:tcPr>
          <w:p w14:paraId="45EBCED3"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Remuneration – </w:t>
            </w:r>
          </w:p>
          <w:p w14:paraId="026A5670"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Vote against management</w:t>
            </w:r>
          </w:p>
        </w:tc>
        <w:tc>
          <w:tcPr>
            <w:tcW w:w="3076" w:type="dxa"/>
            <w:tcBorders>
              <w:top w:val="dotted" w:sz="4" w:space="0" w:color="000000"/>
              <w:left w:val="dotted" w:sz="4" w:space="0" w:color="000000"/>
              <w:bottom w:val="single" w:sz="12" w:space="0" w:color="006568" w:themeColor="background2"/>
              <w:right w:val="dotted" w:sz="4" w:space="0" w:color="000000"/>
            </w:tcBorders>
            <w:vAlign w:val="center"/>
          </w:tcPr>
          <w:p w14:paraId="4482BBBD"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 xml:space="preserve">Remuneration – </w:t>
            </w:r>
          </w:p>
          <w:p w14:paraId="66690C37" w14:textId="77777777" w:rsidR="00AB745F" w:rsidRPr="00797B51" w:rsidRDefault="00AB745F" w:rsidP="002B1769">
            <w:pPr>
              <w:rPr>
                <w:rFonts w:ascii="Proxima Nova A Cond Light" w:eastAsia="Lato" w:hAnsi="Proxima Nova A Cond Light" w:cs="Arial"/>
              </w:rPr>
            </w:pPr>
            <w:r w:rsidRPr="00797B51">
              <w:rPr>
                <w:rFonts w:ascii="Proxima Nova A Cond Light" w:eastAsia="Lato" w:hAnsi="Proxima Nova A Cond Light" w:cs="Arial"/>
              </w:rPr>
              <w:t>Vote against management</w:t>
            </w:r>
          </w:p>
        </w:tc>
      </w:tr>
    </w:tbl>
    <w:p w14:paraId="353F27EE" w14:textId="77777777" w:rsidR="00AB745F" w:rsidRDefault="00AB745F" w:rsidP="00B71939">
      <w:pPr>
        <w:rPr>
          <w:rFonts w:eastAsia="Lato" w:cs="Times New Roman"/>
        </w:rPr>
        <w:sectPr w:rsidR="00AB745F" w:rsidSect="00AB745F">
          <w:pgSz w:w="16838" w:h="11906" w:orient="landscape" w:code="9"/>
          <w:pgMar w:top="720" w:right="720" w:bottom="720" w:left="232" w:header="5" w:footer="408" w:gutter="0"/>
          <w:cols w:space="708"/>
          <w:titlePg/>
          <w:docGrid w:linePitch="360"/>
        </w:sectPr>
      </w:pPr>
    </w:p>
    <w:tbl>
      <w:tblPr>
        <w:tblpPr w:leftFromText="180" w:rightFromText="180" w:vertAnchor="text" w:horzAnchor="margin" w:tblpY="786"/>
        <w:tblW w:w="9498" w:type="dxa"/>
        <w:tblLayout w:type="fixed"/>
        <w:tblLook w:val="04A0" w:firstRow="1" w:lastRow="0" w:firstColumn="1" w:lastColumn="0" w:noHBand="0" w:noVBand="1"/>
      </w:tblPr>
      <w:tblGrid>
        <w:gridCol w:w="5812"/>
        <w:gridCol w:w="3686"/>
      </w:tblGrid>
      <w:tr w:rsidR="002B1769" w:rsidRPr="009B0C26" w14:paraId="308B87B8" w14:textId="77777777" w:rsidTr="002B1769">
        <w:trPr>
          <w:trHeight w:val="227"/>
        </w:trPr>
        <w:tc>
          <w:tcPr>
            <w:tcW w:w="9498" w:type="dxa"/>
            <w:gridSpan w:val="2"/>
            <w:tcBorders>
              <w:top w:val="single" w:sz="12" w:space="0" w:color="006568"/>
              <w:left w:val="nil"/>
              <w:bottom w:val="single" w:sz="12" w:space="0" w:color="006568"/>
              <w:right w:val="nil"/>
            </w:tcBorders>
            <w:noWrap/>
            <w:tcMar>
              <w:top w:w="15" w:type="dxa"/>
              <w:left w:w="108" w:type="dxa"/>
              <w:bottom w:w="15" w:type="dxa"/>
              <w:right w:w="108" w:type="dxa"/>
            </w:tcMar>
            <w:vAlign w:val="bottom"/>
            <w:hideMark/>
          </w:tcPr>
          <w:p w14:paraId="5E95B69D" w14:textId="77777777" w:rsidR="002B1769" w:rsidRPr="009B0C26" w:rsidRDefault="002B1769" w:rsidP="002B1769">
            <w:pPr>
              <w:keepNext/>
              <w:keepLines/>
              <w:spacing w:line="240" w:lineRule="auto"/>
              <w:ind w:right="-110"/>
              <w:outlineLvl w:val="3"/>
              <w:rPr>
                <w:rFonts w:asciiTheme="minorHAnsi" w:eastAsia="Times New Roman" w:hAnsiTheme="minorHAnsi" w:cs="Times New Roman"/>
                <w:b/>
                <w:color w:val="00585B"/>
                <w:sz w:val="22"/>
                <w:szCs w:val="22"/>
                <w:highlight w:val="yellow"/>
              </w:rPr>
            </w:pPr>
            <w:r w:rsidRPr="009B0C26">
              <w:rPr>
                <w:rFonts w:asciiTheme="minorHAnsi" w:eastAsia="Times New Roman" w:hAnsiTheme="minorHAnsi" w:cs="Times New Roman"/>
                <w:b/>
                <w:color w:val="00585B"/>
                <w:sz w:val="22"/>
                <w:szCs w:val="22"/>
              </w:rPr>
              <w:lastRenderedPageBreak/>
              <w:t>Insight Investment Management -</w:t>
            </w:r>
            <w:r w:rsidRPr="009B0C26">
              <w:rPr>
                <w:rFonts w:asciiTheme="minorHAnsi" w:eastAsia="Times New Roman" w:hAnsiTheme="minorHAnsi" w:cs="Arial"/>
                <w:b/>
                <w:sz w:val="22"/>
                <w:szCs w:val="22"/>
              </w:rPr>
              <w:t xml:space="preserve"> </w:t>
            </w:r>
            <w:r w:rsidRPr="009B0C26">
              <w:rPr>
                <w:rFonts w:asciiTheme="minorHAnsi" w:eastAsia="Times New Roman" w:hAnsiTheme="minorHAnsi" w:cs="Times New Roman"/>
                <w:b/>
                <w:color w:val="00585B"/>
                <w:sz w:val="22"/>
                <w:szCs w:val="22"/>
              </w:rPr>
              <w:t>Maturing Buy and Maintain Bond Fund 20</w:t>
            </w:r>
            <w:r>
              <w:rPr>
                <w:rFonts w:asciiTheme="minorHAnsi" w:eastAsia="Times New Roman" w:hAnsiTheme="minorHAnsi" w:cs="Times New Roman"/>
                <w:b/>
                <w:color w:val="00585B"/>
                <w:sz w:val="22"/>
                <w:szCs w:val="22"/>
              </w:rPr>
              <w:t>3</w:t>
            </w:r>
            <w:r w:rsidRPr="009B0C26">
              <w:rPr>
                <w:rFonts w:asciiTheme="minorHAnsi" w:eastAsia="Times New Roman" w:hAnsiTheme="minorHAnsi" w:cs="Times New Roman"/>
                <w:b/>
                <w:color w:val="00585B"/>
                <w:sz w:val="22"/>
                <w:szCs w:val="22"/>
              </w:rPr>
              <w:t>1-20</w:t>
            </w:r>
            <w:r>
              <w:rPr>
                <w:rFonts w:asciiTheme="minorHAnsi" w:eastAsia="Times New Roman" w:hAnsiTheme="minorHAnsi" w:cs="Times New Roman"/>
                <w:b/>
                <w:color w:val="00585B"/>
                <w:sz w:val="22"/>
                <w:szCs w:val="22"/>
              </w:rPr>
              <w:t>3</w:t>
            </w:r>
            <w:r w:rsidRPr="009B0C26">
              <w:rPr>
                <w:rFonts w:asciiTheme="minorHAnsi" w:eastAsia="Times New Roman" w:hAnsiTheme="minorHAnsi" w:cs="Times New Roman"/>
                <w:b/>
                <w:color w:val="00585B"/>
                <w:sz w:val="22"/>
                <w:szCs w:val="22"/>
              </w:rPr>
              <w:t>5</w:t>
            </w:r>
          </w:p>
        </w:tc>
      </w:tr>
      <w:tr w:rsidR="002B1769" w:rsidRPr="009B0C26" w14:paraId="5BD2ADFA" w14:textId="77777777" w:rsidTr="002B1769">
        <w:trPr>
          <w:trHeight w:val="67"/>
        </w:trPr>
        <w:tc>
          <w:tcPr>
            <w:tcW w:w="5812" w:type="dxa"/>
            <w:tcBorders>
              <w:top w:val="single" w:sz="12" w:space="0" w:color="006568"/>
              <w:left w:val="nil"/>
              <w:bottom w:val="nil"/>
              <w:right w:val="nil"/>
            </w:tcBorders>
            <w:noWrap/>
            <w:tcMar>
              <w:top w:w="15" w:type="dxa"/>
              <w:left w:w="108" w:type="dxa"/>
              <w:bottom w:w="15" w:type="dxa"/>
              <w:right w:w="108" w:type="dxa"/>
            </w:tcMar>
            <w:vAlign w:val="bottom"/>
            <w:hideMark/>
          </w:tcPr>
          <w:p w14:paraId="73E259C9" w14:textId="77777777" w:rsidR="002B1769" w:rsidRPr="009B0C26" w:rsidRDefault="002B1769" w:rsidP="002B1769">
            <w:pPr>
              <w:keepNext/>
              <w:keepLines/>
              <w:outlineLvl w:val="3"/>
              <w:rPr>
                <w:rFonts w:asciiTheme="minorHAnsi" w:eastAsia="Times New Roman" w:hAnsiTheme="minorHAnsi" w:cs="Times New Roman"/>
                <w:b/>
                <w:color w:val="00585B"/>
                <w:sz w:val="22"/>
                <w:szCs w:val="22"/>
                <w:highlight w:val="yellow"/>
              </w:rPr>
            </w:pPr>
          </w:p>
        </w:tc>
        <w:tc>
          <w:tcPr>
            <w:tcW w:w="3686" w:type="dxa"/>
            <w:tcBorders>
              <w:top w:val="single" w:sz="12" w:space="0" w:color="006568"/>
              <w:left w:val="nil"/>
              <w:bottom w:val="nil"/>
              <w:right w:val="nil"/>
            </w:tcBorders>
            <w:noWrap/>
            <w:tcMar>
              <w:top w:w="15" w:type="dxa"/>
              <w:left w:w="108" w:type="dxa"/>
              <w:bottom w:w="15" w:type="dxa"/>
              <w:right w:w="108" w:type="dxa"/>
            </w:tcMar>
            <w:vAlign w:val="bottom"/>
            <w:hideMark/>
          </w:tcPr>
          <w:p w14:paraId="4D9B59D9" w14:textId="77777777" w:rsidR="002B1769" w:rsidRPr="009B0C26" w:rsidRDefault="002B1769" w:rsidP="002B1769">
            <w:pPr>
              <w:spacing w:line="240" w:lineRule="auto"/>
              <w:rPr>
                <w:rFonts w:asciiTheme="minorHAnsi" w:eastAsia="Times New Roman" w:hAnsiTheme="minorHAnsi" w:cs="Calibri"/>
                <w:color w:val="00585B"/>
                <w:sz w:val="22"/>
                <w:szCs w:val="22"/>
              </w:rPr>
            </w:pPr>
            <w:r w:rsidRPr="009B0C26">
              <w:rPr>
                <w:rFonts w:asciiTheme="minorHAnsi" w:eastAsia="Times New Roman" w:hAnsiTheme="minorHAnsi" w:cs="Calibri"/>
                <w:color w:val="00585B"/>
                <w:sz w:val="22"/>
                <w:szCs w:val="22"/>
              </w:rPr>
              <w:t> </w:t>
            </w:r>
          </w:p>
        </w:tc>
      </w:tr>
      <w:tr w:rsidR="002B1769" w:rsidRPr="009B0C26" w14:paraId="69C54E8C" w14:textId="77777777" w:rsidTr="002B1769">
        <w:trPr>
          <w:trHeight w:val="367"/>
        </w:trPr>
        <w:tc>
          <w:tcPr>
            <w:tcW w:w="5812"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3C6928FC" w14:textId="77777777" w:rsidR="002B1769" w:rsidRPr="009B0C26" w:rsidRDefault="002B1769" w:rsidP="002B1769">
            <w:pPr>
              <w:rPr>
                <w:rFonts w:asciiTheme="minorHAnsi" w:eastAsia="Lato" w:hAnsiTheme="minorHAnsi" w:cs="Times New Roman"/>
                <w:b/>
                <w:bCs/>
                <w:sz w:val="22"/>
                <w:szCs w:val="22"/>
              </w:rPr>
            </w:pPr>
            <w:r w:rsidRPr="009B0C26">
              <w:rPr>
                <w:rFonts w:asciiTheme="minorHAnsi" w:eastAsia="Lato" w:hAnsiTheme="minorHAnsi" w:cs="Times New Roman"/>
                <w:b/>
                <w:bCs/>
                <w:color w:val="006568"/>
                <w:sz w:val="22"/>
                <w:szCs w:val="22"/>
              </w:rPr>
              <w:t xml:space="preserve">Question </w:t>
            </w:r>
          </w:p>
        </w:tc>
        <w:tc>
          <w:tcPr>
            <w:tcW w:w="368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tcPr>
          <w:p w14:paraId="29562B3B" w14:textId="77777777" w:rsidR="002B1769" w:rsidRPr="009B0C26" w:rsidRDefault="002B1769" w:rsidP="002B1769">
            <w:pPr>
              <w:rPr>
                <w:rFonts w:asciiTheme="minorHAnsi" w:eastAsia="Times New Roman" w:hAnsiTheme="minorHAnsi" w:cs="Calibri"/>
                <w:b/>
                <w:bCs/>
                <w:sz w:val="22"/>
                <w:szCs w:val="22"/>
              </w:rPr>
            </w:pPr>
            <w:r w:rsidRPr="009B0C26">
              <w:rPr>
                <w:rFonts w:asciiTheme="minorHAnsi" w:eastAsia="Times New Roman" w:hAnsiTheme="minorHAnsi" w:cs="Calibri"/>
                <w:b/>
                <w:bCs/>
                <w:color w:val="006568"/>
                <w:sz w:val="22"/>
                <w:szCs w:val="22"/>
              </w:rPr>
              <w:t>Response</w:t>
            </w:r>
          </w:p>
        </w:tc>
      </w:tr>
      <w:tr w:rsidR="002B1769" w:rsidRPr="009B0C26" w14:paraId="0103A85D" w14:textId="77777777" w:rsidTr="002B1769">
        <w:trPr>
          <w:trHeight w:val="367"/>
        </w:trPr>
        <w:tc>
          <w:tcPr>
            <w:tcW w:w="5812"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tcPr>
          <w:p w14:paraId="51634213" w14:textId="77777777" w:rsidR="002B1769" w:rsidRPr="009B0C26" w:rsidRDefault="002B1769" w:rsidP="002B1769">
            <w:pPr>
              <w:rPr>
                <w:rFonts w:asciiTheme="minorHAnsi" w:eastAsia="Lato" w:hAnsiTheme="minorHAnsi" w:cs="Times New Roman"/>
                <w:sz w:val="22"/>
                <w:szCs w:val="22"/>
              </w:rPr>
            </w:pPr>
            <w:r w:rsidRPr="009B0C26">
              <w:rPr>
                <w:rFonts w:asciiTheme="minorHAnsi" w:eastAsia="Lato" w:hAnsiTheme="minorHAnsi" w:cs="Times New Roman"/>
                <w:sz w:val="22"/>
                <w:szCs w:val="22"/>
              </w:rPr>
              <w:t>How many entities did you engage with over the last 12 months?</w:t>
            </w:r>
          </w:p>
        </w:tc>
        <w:tc>
          <w:tcPr>
            <w:tcW w:w="368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tcPr>
          <w:p w14:paraId="67EABE59" w14:textId="77777777" w:rsidR="002B1769" w:rsidRPr="009673A8" w:rsidRDefault="002B1769" w:rsidP="002B1769">
            <w:pPr>
              <w:rPr>
                <w:rFonts w:asciiTheme="minorHAnsi" w:eastAsia="Times New Roman" w:hAnsiTheme="minorHAnsi" w:cs="Calibri"/>
                <w:sz w:val="22"/>
                <w:szCs w:val="22"/>
              </w:rPr>
            </w:pPr>
            <w:r w:rsidRPr="009673A8">
              <w:rPr>
                <w:rFonts w:asciiTheme="minorHAnsi" w:eastAsia="Times New Roman" w:hAnsiTheme="minorHAnsi" w:cs="Calibri"/>
                <w:sz w:val="22"/>
                <w:szCs w:val="22"/>
              </w:rPr>
              <w:t>571</w:t>
            </w:r>
          </w:p>
          <w:p w14:paraId="3395484E" w14:textId="77777777" w:rsidR="002B1769" w:rsidRPr="009B0C26"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w:t>
            </w:r>
            <w:r w:rsidRPr="009673A8">
              <w:rPr>
                <w:rFonts w:asciiTheme="minorHAnsi" w:eastAsia="Times New Roman" w:hAnsiTheme="minorHAnsi" w:cs="Calibri"/>
                <w:sz w:val="22"/>
                <w:szCs w:val="22"/>
              </w:rPr>
              <w:t>Specific ESG engagements as per ICSWG definition: 142</w:t>
            </w:r>
            <w:r>
              <w:rPr>
                <w:rFonts w:asciiTheme="minorHAnsi" w:eastAsia="Times New Roman" w:hAnsiTheme="minorHAnsi" w:cs="Calibri"/>
                <w:sz w:val="22"/>
                <w:szCs w:val="22"/>
              </w:rPr>
              <w:t>)</w:t>
            </w:r>
          </w:p>
        </w:tc>
      </w:tr>
      <w:tr w:rsidR="002B1769" w:rsidRPr="009B0C26" w14:paraId="057CDF6B" w14:textId="77777777" w:rsidTr="002B1769">
        <w:trPr>
          <w:trHeight w:val="367"/>
        </w:trPr>
        <w:tc>
          <w:tcPr>
            <w:tcW w:w="5812"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tcPr>
          <w:p w14:paraId="045EAAF7" w14:textId="77777777" w:rsidR="002B1769" w:rsidRPr="009B0C26" w:rsidRDefault="002B1769" w:rsidP="002B1769">
            <w:pPr>
              <w:rPr>
                <w:rFonts w:asciiTheme="minorHAnsi" w:eastAsia="Lato" w:hAnsiTheme="minorHAnsi" w:cs="Times New Roman"/>
                <w:sz w:val="22"/>
                <w:szCs w:val="22"/>
              </w:rPr>
            </w:pPr>
            <w:r w:rsidRPr="009B0C26">
              <w:rPr>
                <w:rFonts w:asciiTheme="minorHAnsi" w:eastAsia="Lato" w:hAnsiTheme="minorHAnsi" w:cs="Times New Roman"/>
                <w:sz w:val="22"/>
                <w:szCs w:val="22"/>
              </w:rPr>
              <w:t>How many entities did you engage with over the last 12 months which were relevant to this strategy?</w:t>
            </w:r>
          </w:p>
        </w:tc>
        <w:tc>
          <w:tcPr>
            <w:tcW w:w="368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tcPr>
          <w:p w14:paraId="3ED17B88" w14:textId="77777777" w:rsidR="002B1769" w:rsidRPr="009B0C26" w:rsidRDefault="002B1769" w:rsidP="002B1769">
            <w:pPr>
              <w:rPr>
                <w:rFonts w:asciiTheme="minorHAnsi" w:eastAsia="Times New Roman" w:hAnsiTheme="minorHAnsi" w:cs="Calibri"/>
                <w:sz w:val="22"/>
                <w:szCs w:val="22"/>
              </w:rPr>
            </w:pPr>
            <w:r w:rsidRPr="009A56C3">
              <w:rPr>
                <w:rFonts w:asciiTheme="minorHAnsi" w:eastAsia="Times New Roman" w:hAnsiTheme="minorHAnsi" w:cs="Calibri"/>
                <w:sz w:val="22"/>
                <w:szCs w:val="22"/>
              </w:rPr>
              <w:t>37</w:t>
            </w:r>
          </w:p>
        </w:tc>
      </w:tr>
      <w:tr w:rsidR="002B1769" w:rsidRPr="009B0C26" w14:paraId="47C31FEA" w14:textId="77777777" w:rsidTr="002B1769">
        <w:trPr>
          <w:trHeight w:val="367"/>
        </w:trPr>
        <w:tc>
          <w:tcPr>
            <w:tcW w:w="5812"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tcPr>
          <w:p w14:paraId="2293B948" w14:textId="77777777" w:rsidR="002B1769" w:rsidRPr="009B0C26" w:rsidRDefault="002B1769" w:rsidP="002B1769">
            <w:pPr>
              <w:rPr>
                <w:rFonts w:asciiTheme="minorHAnsi" w:eastAsia="Lato" w:hAnsiTheme="minorHAnsi" w:cs="Times New Roman"/>
                <w:sz w:val="22"/>
                <w:szCs w:val="22"/>
              </w:rPr>
            </w:pPr>
            <w:r w:rsidRPr="009B0C26">
              <w:rPr>
                <w:rFonts w:asciiTheme="minorHAnsi" w:eastAsia="Lato" w:hAnsiTheme="minorHAnsi" w:cs="Times New Roman"/>
                <w:sz w:val="22"/>
                <w:szCs w:val="22"/>
              </w:rPr>
              <w:t>How many engagements were initiated over the last 12 months?</w:t>
            </w:r>
          </w:p>
        </w:tc>
        <w:tc>
          <w:tcPr>
            <w:tcW w:w="368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tcPr>
          <w:p w14:paraId="1837B57B" w14:textId="77777777" w:rsidR="002B1769" w:rsidRPr="009673A8" w:rsidRDefault="002B1769" w:rsidP="002B1769">
            <w:pPr>
              <w:rPr>
                <w:rFonts w:asciiTheme="minorHAnsi" w:eastAsia="Times New Roman" w:hAnsiTheme="minorHAnsi" w:cs="Calibri"/>
                <w:sz w:val="22"/>
                <w:szCs w:val="22"/>
              </w:rPr>
            </w:pPr>
            <w:r w:rsidRPr="009673A8">
              <w:rPr>
                <w:rFonts w:asciiTheme="minorHAnsi" w:eastAsia="Times New Roman" w:hAnsiTheme="minorHAnsi" w:cs="Calibri"/>
                <w:sz w:val="22"/>
                <w:szCs w:val="22"/>
              </w:rPr>
              <w:t xml:space="preserve">2521 total engagements </w:t>
            </w:r>
          </w:p>
          <w:p w14:paraId="2C39FD9C" w14:textId="77777777" w:rsidR="002B1769" w:rsidRPr="009B0C26"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w:t>
            </w:r>
            <w:r w:rsidRPr="009673A8">
              <w:rPr>
                <w:rFonts w:asciiTheme="minorHAnsi" w:eastAsia="Times New Roman" w:hAnsiTheme="minorHAnsi" w:cs="Calibri"/>
                <w:sz w:val="22"/>
                <w:szCs w:val="22"/>
              </w:rPr>
              <w:t>Over 850 separate engagement meetings</w:t>
            </w:r>
            <w:r>
              <w:rPr>
                <w:rFonts w:asciiTheme="minorHAnsi" w:eastAsia="Times New Roman" w:hAnsiTheme="minorHAnsi" w:cs="Calibri"/>
                <w:sz w:val="22"/>
                <w:szCs w:val="22"/>
              </w:rPr>
              <w:t>)</w:t>
            </w:r>
          </w:p>
        </w:tc>
      </w:tr>
      <w:tr w:rsidR="002B1769" w:rsidRPr="009B0C26" w14:paraId="7B653B6C" w14:textId="77777777" w:rsidTr="002B1769">
        <w:trPr>
          <w:trHeight w:val="367"/>
        </w:trPr>
        <w:tc>
          <w:tcPr>
            <w:tcW w:w="5812"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23AC3079" w14:textId="77777777" w:rsidR="002B1769" w:rsidRPr="009B0C26" w:rsidRDefault="002B1769" w:rsidP="002B1769">
            <w:pPr>
              <w:rPr>
                <w:rFonts w:asciiTheme="minorHAnsi" w:eastAsia="Lato" w:hAnsiTheme="minorHAnsi" w:cs="Times New Roman"/>
                <w:sz w:val="22"/>
                <w:szCs w:val="22"/>
              </w:rPr>
            </w:pPr>
            <w:r w:rsidRPr="009B0C26">
              <w:rPr>
                <w:rFonts w:asciiTheme="minorHAnsi" w:eastAsia="Lato" w:hAnsiTheme="minorHAnsi" w:cs="Times New Roman"/>
                <w:sz w:val="22"/>
                <w:szCs w:val="22"/>
              </w:rPr>
              <w:t>How many engagements were initiated over the last 12 months which were relevant to this strategy?</w:t>
            </w:r>
          </w:p>
        </w:tc>
        <w:tc>
          <w:tcPr>
            <w:tcW w:w="3686"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vAlign w:val="center"/>
            <w:hideMark/>
          </w:tcPr>
          <w:p w14:paraId="1FCC4AFB" w14:textId="77777777" w:rsidR="002B1769" w:rsidRPr="009B0C26" w:rsidRDefault="002B1769" w:rsidP="002B1769">
            <w:pPr>
              <w:rPr>
                <w:rFonts w:asciiTheme="minorHAnsi" w:eastAsia="Times New Roman" w:hAnsiTheme="minorHAnsi" w:cs="Calibri"/>
                <w:sz w:val="22"/>
                <w:szCs w:val="22"/>
              </w:rPr>
            </w:pPr>
            <w:r w:rsidRPr="009A56C3">
              <w:rPr>
                <w:rFonts w:asciiTheme="minorHAnsi" w:eastAsia="Times New Roman" w:hAnsiTheme="minorHAnsi" w:cs="Calibri"/>
                <w:sz w:val="22"/>
                <w:szCs w:val="22"/>
              </w:rPr>
              <w:t>71</w:t>
            </w:r>
          </w:p>
        </w:tc>
      </w:tr>
      <w:tr w:rsidR="002B1769" w:rsidRPr="009B0C26" w14:paraId="17C1C1B4" w14:textId="77777777" w:rsidTr="002B1769">
        <w:trPr>
          <w:trHeight w:val="367"/>
        </w:trPr>
        <w:tc>
          <w:tcPr>
            <w:tcW w:w="5812" w:type="dxa"/>
            <w:tcBorders>
              <w:top w:val="dotted" w:sz="4" w:space="0" w:color="000000"/>
              <w:left w:val="dotted" w:sz="4" w:space="0" w:color="000000"/>
              <w:right w:val="dotted" w:sz="4" w:space="0" w:color="000000"/>
            </w:tcBorders>
            <w:noWrap/>
            <w:tcMar>
              <w:top w:w="15" w:type="dxa"/>
              <w:left w:w="108" w:type="dxa"/>
              <w:bottom w:w="15" w:type="dxa"/>
              <w:right w:w="108" w:type="dxa"/>
            </w:tcMar>
          </w:tcPr>
          <w:p w14:paraId="75A59FEF" w14:textId="77777777" w:rsidR="002B1769" w:rsidRPr="009B0C26" w:rsidRDefault="002B1769" w:rsidP="002B1769">
            <w:pPr>
              <w:rPr>
                <w:rFonts w:asciiTheme="minorHAnsi" w:eastAsia="Lato" w:hAnsiTheme="minorHAnsi" w:cs="Times New Roman"/>
                <w:sz w:val="22"/>
                <w:szCs w:val="22"/>
              </w:rPr>
            </w:pPr>
            <w:r w:rsidRPr="009B0C26">
              <w:rPr>
                <w:rFonts w:asciiTheme="minorHAnsi" w:eastAsia="Lato" w:hAnsiTheme="minorHAnsi" w:cs="Times New Roman"/>
                <w:sz w:val="22"/>
                <w:szCs w:val="22"/>
              </w:rPr>
              <w:t>Number of ESG related engagements by theme (relevant to this strategy):</w:t>
            </w:r>
          </w:p>
          <w:p w14:paraId="6DF57DD8" w14:textId="77777777" w:rsidR="002B1769" w:rsidRPr="009B0C26" w:rsidRDefault="002B1769" w:rsidP="002B1769">
            <w:pPr>
              <w:rPr>
                <w:rFonts w:asciiTheme="minorHAnsi" w:eastAsia="Times New Roman" w:hAnsiTheme="minorHAnsi" w:cs="Arial"/>
                <w:sz w:val="22"/>
                <w:szCs w:val="22"/>
                <w:lang w:val="fr-FR" w:eastAsia="en-GB"/>
              </w:rPr>
            </w:pPr>
            <w:proofErr w:type="spellStart"/>
            <w:r w:rsidRPr="009B0C26">
              <w:rPr>
                <w:rFonts w:asciiTheme="minorHAnsi" w:eastAsia="Times New Roman" w:hAnsiTheme="minorHAnsi" w:cs="Arial"/>
                <w:sz w:val="22"/>
                <w:szCs w:val="22"/>
                <w:lang w:val="fr-FR" w:eastAsia="en-GB"/>
              </w:rPr>
              <w:t>Environment</w:t>
            </w:r>
            <w:proofErr w:type="spellEnd"/>
            <w:r w:rsidRPr="009B0C26">
              <w:rPr>
                <w:rFonts w:asciiTheme="minorHAnsi" w:eastAsia="Times New Roman" w:hAnsiTheme="minorHAnsi" w:cs="Arial"/>
                <w:sz w:val="22"/>
                <w:szCs w:val="22"/>
                <w:lang w:val="fr-FR" w:eastAsia="en-GB"/>
              </w:rPr>
              <w:t xml:space="preserve"> - </w:t>
            </w:r>
            <w:proofErr w:type="spellStart"/>
            <w:r w:rsidRPr="009B0C26">
              <w:rPr>
                <w:rFonts w:asciiTheme="minorHAnsi" w:eastAsia="Times New Roman" w:hAnsiTheme="minorHAnsi" w:cs="Arial"/>
                <w:sz w:val="22"/>
                <w:szCs w:val="22"/>
                <w:lang w:val="fr-FR" w:eastAsia="en-GB"/>
              </w:rPr>
              <w:t>Climate</w:t>
            </w:r>
            <w:proofErr w:type="spellEnd"/>
            <w:r w:rsidRPr="009B0C26">
              <w:rPr>
                <w:rFonts w:asciiTheme="minorHAnsi" w:eastAsia="Times New Roman" w:hAnsiTheme="minorHAnsi" w:cs="Arial"/>
                <w:sz w:val="22"/>
                <w:szCs w:val="22"/>
                <w:lang w:val="fr-FR" w:eastAsia="en-GB"/>
              </w:rPr>
              <w:t xml:space="preserve"> change</w:t>
            </w:r>
          </w:p>
          <w:p w14:paraId="7DE9C891" w14:textId="77777777" w:rsidR="002B1769" w:rsidRPr="009B0C26" w:rsidRDefault="002B1769" w:rsidP="002B1769">
            <w:pPr>
              <w:rPr>
                <w:rFonts w:asciiTheme="minorHAnsi" w:eastAsia="Times New Roman" w:hAnsiTheme="minorHAnsi" w:cs="Arial"/>
                <w:sz w:val="22"/>
                <w:szCs w:val="22"/>
                <w:lang w:val="fr-FR" w:eastAsia="en-GB"/>
              </w:rPr>
            </w:pPr>
            <w:proofErr w:type="spellStart"/>
            <w:r w:rsidRPr="009B0C26">
              <w:rPr>
                <w:rFonts w:asciiTheme="minorHAnsi" w:eastAsia="Times New Roman" w:hAnsiTheme="minorHAnsi" w:cs="Arial"/>
                <w:sz w:val="22"/>
                <w:szCs w:val="22"/>
                <w:lang w:val="fr-FR" w:eastAsia="en-GB"/>
              </w:rPr>
              <w:t>Environment</w:t>
            </w:r>
            <w:proofErr w:type="spellEnd"/>
            <w:r w:rsidRPr="009B0C26">
              <w:rPr>
                <w:rFonts w:asciiTheme="minorHAnsi" w:eastAsia="Times New Roman" w:hAnsiTheme="minorHAnsi" w:cs="Arial"/>
                <w:sz w:val="22"/>
                <w:szCs w:val="22"/>
                <w:lang w:val="fr-FR" w:eastAsia="en-GB"/>
              </w:rPr>
              <w:t xml:space="preserve"> - Natural </w:t>
            </w:r>
            <w:proofErr w:type="spellStart"/>
            <w:r w:rsidRPr="009B0C26">
              <w:rPr>
                <w:rFonts w:asciiTheme="minorHAnsi" w:eastAsia="Times New Roman" w:hAnsiTheme="minorHAnsi" w:cs="Arial"/>
                <w:sz w:val="22"/>
                <w:szCs w:val="22"/>
                <w:lang w:val="fr-FR" w:eastAsia="en-GB"/>
              </w:rPr>
              <w:t>resource</w:t>
            </w:r>
            <w:proofErr w:type="spellEnd"/>
          </w:p>
          <w:p w14:paraId="0CC061AF"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Environment – Pollution and waste</w:t>
            </w:r>
          </w:p>
          <w:p w14:paraId="4B70258E"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 xml:space="preserve">Governance - Board effectiveness </w:t>
            </w:r>
          </w:p>
          <w:p w14:paraId="285D8E28"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Governance - Remuneration</w:t>
            </w:r>
          </w:p>
          <w:p w14:paraId="282358A5"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Governance - Shareholder rights</w:t>
            </w:r>
          </w:p>
          <w:p w14:paraId="6F0C69AF"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Social - Conduct, culture and ethics</w:t>
            </w:r>
          </w:p>
          <w:p w14:paraId="4A3F642C"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Social - Human and labour rights</w:t>
            </w:r>
          </w:p>
          <w:p w14:paraId="7CF2C0BA"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Social - Human capital management</w:t>
            </w:r>
          </w:p>
          <w:p w14:paraId="07D88A1F"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Social - Inequality</w:t>
            </w:r>
          </w:p>
          <w:p w14:paraId="19378621"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Social - Public health</w:t>
            </w:r>
          </w:p>
          <w:p w14:paraId="022162AE" w14:textId="77777777" w:rsidR="002B1769" w:rsidRPr="009B0C26" w:rsidRDefault="002B1769" w:rsidP="002B1769">
            <w:pPr>
              <w:rPr>
                <w:rFonts w:asciiTheme="minorHAnsi" w:eastAsia="Times New Roman" w:hAnsiTheme="minorHAnsi" w:cs="Arial"/>
                <w:sz w:val="22"/>
                <w:szCs w:val="22"/>
                <w:lang w:eastAsia="en-GB"/>
              </w:rPr>
            </w:pPr>
            <w:r w:rsidRPr="009B0C26">
              <w:rPr>
                <w:rFonts w:asciiTheme="minorHAnsi" w:eastAsia="Times New Roman" w:hAnsiTheme="minorHAnsi" w:cs="Arial"/>
                <w:sz w:val="22"/>
                <w:szCs w:val="22"/>
                <w:lang w:eastAsia="en-GB"/>
              </w:rPr>
              <w:t>Other (includes environmental, social and governance controversies)</w:t>
            </w:r>
          </w:p>
          <w:p w14:paraId="55D353A6" w14:textId="77777777" w:rsidR="002B1769" w:rsidRPr="009B0C26" w:rsidRDefault="002B1769" w:rsidP="002B1769">
            <w:pPr>
              <w:rPr>
                <w:rFonts w:asciiTheme="minorHAnsi" w:eastAsia="Lato" w:hAnsiTheme="minorHAnsi" w:cs="Times New Roman"/>
                <w:sz w:val="22"/>
                <w:szCs w:val="22"/>
              </w:rPr>
            </w:pPr>
          </w:p>
          <w:p w14:paraId="273CE81E" w14:textId="77777777" w:rsidR="002B1769" w:rsidRPr="00DB5A51" w:rsidRDefault="002B1769" w:rsidP="002B1769">
            <w:pPr>
              <w:rPr>
                <w:rFonts w:asciiTheme="minorHAnsi" w:eastAsia="Lato" w:hAnsiTheme="minorHAnsi" w:cs="Times New Roman"/>
                <w:sz w:val="22"/>
                <w:szCs w:val="22"/>
              </w:rPr>
            </w:pPr>
            <w:r w:rsidRPr="00DB5A51">
              <w:rPr>
                <w:rFonts w:asciiTheme="minorHAnsi" w:eastAsia="Lato" w:hAnsiTheme="minorHAnsi" w:cs="Times New Roman"/>
                <w:sz w:val="22"/>
                <w:szCs w:val="22"/>
              </w:rPr>
              <w:t>Note: one engagement may cover multiple themes</w:t>
            </w:r>
          </w:p>
        </w:tc>
        <w:tc>
          <w:tcPr>
            <w:tcW w:w="3686" w:type="dxa"/>
            <w:tcBorders>
              <w:top w:val="dotted" w:sz="4" w:space="0" w:color="000000"/>
              <w:left w:val="dotted" w:sz="4" w:space="0" w:color="000000"/>
              <w:right w:val="dotted" w:sz="4" w:space="0" w:color="000000"/>
            </w:tcBorders>
            <w:noWrap/>
            <w:tcMar>
              <w:top w:w="15" w:type="dxa"/>
              <w:left w:w="108" w:type="dxa"/>
              <w:bottom w:w="15" w:type="dxa"/>
              <w:right w:w="108" w:type="dxa"/>
            </w:tcMar>
          </w:tcPr>
          <w:p w14:paraId="66A18516" w14:textId="77777777" w:rsidR="002B1769" w:rsidRPr="009B0C26" w:rsidRDefault="002B1769" w:rsidP="002B1769">
            <w:pPr>
              <w:rPr>
                <w:rFonts w:asciiTheme="minorHAnsi" w:eastAsia="Times New Roman" w:hAnsiTheme="minorHAnsi" w:cs="Calibri"/>
                <w:sz w:val="22"/>
                <w:szCs w:val="22"/>
              </w:rPr>
            </w:pPr>
          </w:p>
          <w:p w14:paraId="5D7B940D" w14:textId="77777777" w:rsidR="002B1769" w:rsidRPr="009B0C26" w:rsidRDefault="002B1769" w:rsidP="002B1769">
            <w:pPr>
              <w:rPr>
                <w:rFonts w:asciiTheme="minorHAnsi" w:eastAsia="Times New Roman" w:hAnsiTheme="minorHAnsi" w:cs="Calibri"/>
                <w:sz w:val="22"/>
                <w:szCs w:val="22"/>
              </w:rPr>
            </w:pPr>
          </w:p>
          <w:p w14:paraId="68EBA89D" w14:textId="77777777" w:rsidR="002B1769" w:rsidRPr="00491A89" w:rsidRDefault="002B1769" w:rsidP="002B1769">
            <w:pPr>
              <w:rPr>
                <w:rFonts w:asciiTheme="minorHAnsi" w:eastAsia="Times New Roman" w:hAnsiTheme="minorHAnsi" w:cs="Calibri"/>
                <w:sz w:val="22"/>
                <w:szCs w:val="22"/>
              </w:rPr>
            </w:pPr>
            <w:r w:rsidRPr="00491A89">
              <w:rPr>
                <w:rFonts w:asciiTheme="minorHAnsi" w:eastAsia="Times New Roman" w:hAnsiTheme="minorHAnsi" w:cs="Calibri"/>
                <w:sz w:val="22"/>
                <w:szCs w:val="22"/>
              </w:rPr>
              <w:t>30</w:t>
            </w:r>
          </w:p>
          <w:p w14:paraId="33B06C79" w14:textId="77777777" w:rsidR="002B1769" w:rsidRPr="00491A89" w:rsidRDefault="002B1769" w:rsidP="002B1769">
            <w:pPr>
              <w:rPr>
                <w:rFonts w:asciiTheme="minorHAnsi" w:eastAsia="Times New Roman" w:hAnsiTheme="minorHAnsi" w:cs="Calibri"/>
                <w:sz w:val="22"/>
                <w:szCs w:val="22"/>
              </w:rPr>
            </w:pPr>
            <w:r w:rsidRPr="00491A89">
              <w:rPr>
                <w:rFonts w:asciiTheme="minorHAnsi" w:eastAsia="Times New Roman" w:hAnsiTheme="minorHAnsi" w:cs="Calibri"/>
                <w:sz w:val="22"/>
                <w:szCs w:val="22"/>
              </w:rPr>
              <w:t>4</w:t>
            </w:r>
          </w:p>
          <w:p w14:paraId="123E24D8"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2</w:t>
            </w:r>
          </w:p>
          <w:p w14:paraId="75181F7F" w14:textId="77777777" w:rsidR="002B1769" w:rsidRPr="00C91600" w:rsidRDefault="002B1769" w:rsidP="002B1769">
            <w:pPr>
              <w:rPr>
                <w:rFonts w:asciiTheme="minorHAnsi" w:eastAsia="Times New Roman" w:hAnsiTheme="minorHAnsi" w:cs="Calibri"/>
                <w:sz w:val="22"/>
                <w:szCs w:val="22"/>
              </w:rPr>
            </w:pPr>
            <w:r w:rsidRPr="00C91600">
              <w:rPr>
                <w:rFonts w:asciiTheme="minorHAnsi" w:eastAsia="Times New Roman" w:hAnsiTheme="minorHAnsi" w:cs="Calibri"/>
                <w:sz w:val="22"/>
                <w:szCs w:val="22"/>
              </w:rPr>
              <w:t>7</w:t>
            </w:r>
          </w:p>
          <w:p w14:paraId="397D51B5" w14:textId="77777777" w:rsidR="002B1769" w:rsidRPr="00C91600" w:rsidRDefault="002B1769" w:rsidP="002B1769">
            <w:pPr>
              <w:rPr>
                <w:rFonts w:asciiTheme="minorHAnsi" w:eastAsia="Times New Roman" w:hAnsiTheme="minorHAnsi" w:cs="Calibri"/>
                <w:sz w:val="22"/>
                <w:szCs w:val="22"/>
              </w:rPr>
            </w:pPr>
            <w:r w:rsidRPr="00C91600">
              <w:rPr>
                <w:rFonts w:asciiTheme="minorHAnsi" w:eastAsia="Times New Roman" w:hAnsiTheme="minorHAnsi" w:cs="Calibri"/>
                <w:sz w:val="22"/>
                <w:szCs w:val="22"/>
              </w:rPr>
              <w:t>6</w:t>
            </w:r>
          </w:p>
          <w:p w14:paraId="17B46F4A" w14:textId="77777777" w:rsidR="002B1769" w:rsidRDefault="002B1769" w:rsidP="002B1769">
            <w:pPr>
              <w:rPr>
                <w:rFonts w:asciiTheme="minorHAnsi" w:eastAsia="Times New Roman" w:hAnsiTheme="minorHAnsi" w:cs="Calibri"/>
                <w:sz w:val="22"/>
                <w:szCs w:val="22"/>
              </w:rPr>
            </w:pPr>
            <w:r w:rsidRPr="00C91600">
              <w:rPr>
                <w:rFonts w:asciiTheme="minorHAnsi" w:eastAsia="Times New Roman" w:hAnsiTheme="minorHAnsi" w:cs="Calibri"/>
                <w:sz w:val="22"/>
                <w:szCs w:val="22"/>
              </w:rPr>
              <w:t>2</w:t>
            </w:r>
          </w:p>
          <w:p w14:paraId="001E17E5"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4</w:t>
            </w:r>
          </w:p>
          <w:p w14:paraId="1D874D89"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0</w:t>
            </w:r>
          </w:p>
          <w:p w14:paraId="6AB65417"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7</w:t>
            </w:r>
          </w:p>
          <w:p w14:paraId="6FC4DDFB"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0</w:t>
            </w:r>
          </w:p>
          <w:p w14:paraId="6E84C80A" w14:textId="77777777" w:rsidR="002B1769"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0</w:t>
            </w:r>
          </w:p>
          <w:p w14:paraId="76FB0A29" w14:textId="77777777" w:rsidR="002B1769" w:rsidRPr="009B0C26" w:rsidRDefault="002B1769" w:rsidP="002B1769">
            <w:pPr>
              <w:rPr>
                <w:rFonts w:asciiTheme="minorHAnsi" w:eastAsia="Times New Roman" w:hAnsiTheme="minorHAnsi" w:cs="Calibri"/>
                <w:sz w:val="22"/>
                <w:szCs w:val="22"/>
              </w:rPr>
            </w:pPr>
            <w:r>
              <w:rPr>
                <w:rFonts w:asciiTheme="minorHAnsi" w:eastAsia="Times New Roman" w:hAnsiTheme="minorHAnsi" w:cs="Calibri"/>
                <w:sz w:val="22"/>
                <w:szCs w:val="22"/>
              </w:rPr>
              <w:t>12</w:t>
            </w:r>
          </w:p>
        </w:tc>
      </w:tr>
    </w:tbl>
    <w:p w14:paraId="34EEF45A" w14:textId="77777777" w:rsidR="002B1769" w:rsidRPr="00B71939" w:rsidRDefault="002B1769" w:rsidP="002B1769">
      <w:pPr>
        <w:keepNext/>
        <w:keepLines/>
        <w:spacing w:before="240"/>
        <w:outlineLvl w:val="3"/>
        <w:rPr>
          <w:rFonts w:eastAsia="Times New Roman" w:cs="Times New Roman"/>
          <w:b/>
          <w:color w:val="00585B"/>
          <w:sz w:val="24"/>
          <w:szCs w:val="24"/>
        </w:rPr>
      </w:pPr>
      <w:r w:rsidRPr="00B71939">
        <w:rPr>
          <w:rFonts w:eastAsia="Times New Roman" w:cs="Times New Roman"/>
          <w:b/>
          <w:color w:val="00585B"/>
          <w:sz w:val="24"/>
          <w:szCs w:val="24"/>
        </w:rPr>
        <w:t xml:space="preserve">BOND MANAGERS’ RESPONSE </w:t>
      </w:r>
    </w:p>
    <w:p w14:paraId="0929E671" w14:textId="77777777" w:rsidR="00AB745F" w:rsidRDefault="00AB745F" w:rsidP="00B71939">
      <w:pPr>
        <w:rPr>
          <w:rFonts w:eastAsia="Lato" w:cs="Times New Roman"/>
        </w:rPr>
        <w:sectPr w:rsidR="00AB745F" w:rsidSect="00AB745F">
          <w:pgSz w:w="11906" w:h="16838" w:code="9"/>
          <w:pgMar w:top="720" w:right="720" w:bottom="232" w:left="720" w:header="5" w:footer="408" w:gutter="0"/>
          <w:cols w:space="708"/>
          <w:titlePg/>
          <w:docGrid w:linePitch="360"/>
        </w:sectPr>
      </w:pPr>
    </w:p>
    <w:tbl>
      <w:tblPr>
        <w:tblpPr w:leftFromText="180" w:rightFromText="180" w:vertAnchor="text" w:horzAnchor="margin" w:tblpXSpec="center" w:tblpY="312"/>
        <w:tblW w:w="14742" w:type="dxa"/>
        <w:tblLayout w:type="fixed"/>
        <w:tblLook w:val="04A0" w:firstRow="1" w:lastRow="0" w:firstColumn="1" w:lastColumn="0" w:noHBand="0" w:noVBand="1"/>
      </w:tblPr>
      <w:tblGrid>
        <w:gridCol w:w="5245"/>
        <w:gridCol w:w="9497"/>
      </w:tblGrid>
      <w:tr w:rsidR="00AB745F" w:rsidRPr="00981C93" w14:paraId="15BD6B2D" w14:textId="77777777" w:rsidTr="00AB745F">
        <w:trPr>
          <w:trHeight w:val="19"/>
        </w:trPr>
        <w:tc>
          <w:tcPr>
            <w:tcW w:w="14742" w:type="dxa"/>
            <w:gridSpan w:val="2"/>
            <w:tcBorders>
              <w:top w:val="single" w:sz="12" w:space="0" w:color="DAE0E3" w:themeColor="text2"/>
              <w:left w:val="nil"/>
              <w:bottom w:val="single" w:sz="12" w:space="0" w:color="DAE0E3" w:themeColor="text2"/>
              <w:right w:val="nil"/>
            </w:tcBorders>
            <w:noWrap/>
            <w:tcMar>
              <w:top w:w="15" w:type="dxa"/>
              <w:left w:w="108" w:type="dxa"/>
              <w:bottom w:w="15" w:type="dxa"/>
              <w:right w:w="108" w:type="dxa"/>
            </w:tcMar>
            <w:hideMark/>
          </w:tcPr>
          <w:p w14:paraId="03C77418" w14:textId="77777777" w:rsidR="00AB745F" w:rsidRPr="009B0C26" w:rsidRDefault="00AB745F" w:rsidP="00AB745F">
            <w:pPr>
              <w:keepNext/>
              <w:keepLines/>
              <w:spacing w:line="240" w:lineRule="auto"/>
              <w:outlineLvl w:val="3"/>
              <w:rPr>
                <w:rFonts w:asciiTheme="minorHAnsi" w:eastAsia="Times New Roman" w:hAnsiTheme="minorHAnsi" w:cs="Times New Roman"/>
                <w:b/>
                <w:color w:val="006568"/>
                <w:sz w:val="22"/>
                <w:szCs w:val="22"/>
                <w:highlight w:val="yellow"/>
              </w:rPr>
            </w:pPr>
            <w:r w:rsidRPr="009B0C26">
              <w:rPr>
                <w:rFonts w:asciiTheme="minorHAnsi" w:eastAsia="Times New Roman" w:hAnsiTheme="minorHAnsi" w:cs="Times New Roman"/>
                <w:b/>
                <w:color w:val="006568"/>
                <w:sz w:val="22"/>
                <w:szCs w:val="22"/>
              </w:rPr>
              <w:lastRenderedPageBreak/>
              <w:t xml:space="preserve">Engagement Case Studies  – </w:t>
            </w:r>
            <w:r w:rsidRPr="009B0C26">
              <w:rPr>
                <w:rFonts w:asciiTheme="minorHAnsi" w:eastAsia="Times New Roman" w:hAnsiTheme="minorHAnsi" w:cs="Times New Roman"/>
                <w:iCs/>
                <w:color w:val="006568"/>
                <w:sz w:val="20"/>
              </w:rPr>
              <w:t xml:space="preserve"> </w:t>
            </w:r>
            <w:r w:rsidRPr="009B0C26">
              <w:rPr>
                <w:rFonts w:asciiTheme="minorHAnsi" w:eastAsia="Times New Roman" w:hAnsiTheme="minorHAnsi" w:cs="Times New Roman"/>
                <w:b/>
                <w:color w:val="006568"/>
                <w:sz w:val="22"/>
                <w:szCs w:val="22"/>
              </w:rPr>
              <w:t>Insight Investment Management - Buy and Maintain Bond Fund 20</w:t>
            </w:r>
            <w:r>
              <w:rPr>
                <w:rFonts w:asciiTheme="minorHAnsi" w:eastAsia="Times New Roman" w:hAnsiTheme="minorHAnsi" w:cs="Times New Roman"/>
                <w:b/>
                <w:color w:val="006568"/>
                <w:sz w:val="22"/>
                <w:szCs w:val="22"/>
              </w:rPr>
              <w:t>3</w:t>
            </w:r>
            <w:r w:rsidRPr="009B0C26">
              <w:rPr>
                <w:rFonts w:asciiTheme="minorHAnsi" w:eastAsia="Times New Roman" w:hAnsiTheme="minorHAnsi" w:cs="Times New Roman"/>
                <w:b/>
                <w:color w:val="006568"/>
                <w:sz w:val="22"/>
                <w:szCs w:val="22"/>
              </w:rPr>
              <w:t>1 - 20</w:t>
            </w:r>
            <w:r>
              <w:rPr>
                <w:rFonts w:asciiTheme="minorHAnsi" w:eastAsia="Times New Roman" w:hAnsiTheme="minorHAnsi" w:cs="Times New Roman"/>
                <w:b/>
                <w:color w:val="006568"/>
                <w:sz w:val="22"/>
                <w:szCs w:val="22"/>
              </w:rPr>
              <w:t>3</w:t>
            </w:r>
            <w:r w:rsidRPr="009B0C26">
              <w:rPr>
                <w:rFonts w:asciiTheme="minorHAnsi" w:eastAsia="Times New Roman" w:hAnsiTheme="minorHAnsi" w:cs="Times New Roman"/>
                <w:b/>
                <w:color w:val="006568"/>
                <w:sz w:val="22"/>
                <w:szCs w:val="22"/>
              </w:rPr>
              <w:t>5</w:t>
            </w:r>
          </w:p>
        </w:tc>
      </w:tr>
      <w:tr w:rsidR="00AB745F" w:rsidRPr="00CD03E7" w14:paraId="36C47EFE" w14:textId="77777777" w:rsidTr="00AB745F">
        <w:trPr>
          <w:trHeight w:val="265"/>
        </w:trPr>
        <w:tc>
          <w:tcPr>
            <w:tcW w:w="52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1EC56881" w14:textId="77777777" w:rsidR="00AB745F" w:rsidRPr="009B0C26" w:rsidRDefault="00AB745F" w:rsidP="00AB745F">
            <w:pPr>
              <w:rPr>
                <w:rFonts w:asciiTheme="minorHAnsi" w:eastAsia="Lato" w:hAnsiTheme="minorHAnsi" w:cs="Arial"/>
                <w:color w:val="000000"/>
              </w:rPr>
            </w:pPr>
            <w:r w:rsidRPr="009B0C26">
              <w:rPr>
                <w:rFonts w:asciiTheme="minorHAnsi" w:eastAsia="Lato" w:hAnsiTheme="minorHAnsi" w:cs="Arial"/>
                <w:color w:val="000000"/>
              </w:rPr>
              <w:t>Name of entity you engaged</w:t>
            </w:r>
          </w:p>
        </w:tc>
        <w:tc>
          <w:tcPr>
            <w:tcW w:w="9497" w:type="dxa"/>
            <w:tcBorders>
              <w:top w:val="dotted" w:sz="4" w:space="0" w:color="000000"/>
              <w:left w:val="dotted" w:sz="4" w:space="0" w:color="000000"/>
              <w:bottom w:val="dotted" w:sz="4" w:space="0" w:color="000000"/>
              <w:right w:val="dotted" w:sz="4" w:space="0" w:color="000000"/>
            </w:tcBorders>
            <w:hideMark/>
          </w:tcPr>
          <w:p w14:paraId="1646D776" w14:textId="77777777" w:rsidR="00AB745F" w:rsidRPr="00491A89" w:rsidRDefault="00AB745F" w:rsidP="00AB745F">
            <w:pPr>
              <w:spacing w:line="240" w:lineRule="auto"/>
              <w:rPr>
                <w:rFonts w:asciiTheme="minorHAnsi" w:eastAsia="Lato" w:hAnsiTheme="minorHAnsi" w:cs="Arial"/>
                <w:color w:val="000000"/>
              </w:rPr>
            </w:pPr>
            <w:r w:rsidRPr="00EE08A9">
              <w:rPr>
                <w:rFonts w:asciiTheme="minorHAnsi" w:eastAsia="Lato" w:hAnsiTheme="minorHAnsi" w:cs="Arial"/>
                <w:color w:val="000000"/>
              </w:rPr>
              <w:t>Heathrow Funding Ltd - Q1 2024</w:t>
            </w:r>
          </w:p>
        </w:tc>
      </w:tr>
      <w:tr w:rsidR="00AB745F" w:rsidRPr="00981C93" w14:paraId="220752C8" w14:textId="77777777" w:rsidTr="00AB745F">
        <w:trPr>
          <w:trHeight w:val="265"/>
        </w:trPr>
        <w:tc>
          <w:tcPr>
            <w:tcW w:w="52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2B48A7CC" w14:textId="77777777" w:rsidR="00AB745F" w:rsidRPr="009B0C26" w:rsidRDefault="00AB745F" w:rsidP="00AB745F">
            <w:pPr>
              <w:rPr>
                <w:rFonts w:asciiTheme="minorHAnsi" w:eastAsia="Lato" w:hAnsiTheme="minorHAnsi" w:cs="Arial"/>
                <w:color w:val="000000"/>
              </w:rPr>
            </w:pPr>
            <w:r w:rsidRPr="009B0C26">
              <w:rPr>
                <w:rFonts w:asciiTheme="minorHAnsi" w:eastAsia="Lato" w:hAnsiTheme="minorHAnsi" w:cs="Arial"/>
                <w:color w:val="000000"/>
              </w:rPr>
              <w:t>Topic / Theme of the engagement</w:t>
            </w:r>
          </w:p>
        </w:tc>
        <w:tc>
          <w:tcPr>
            <w:tcW w:w="9497" w:type="dxa"/>
            <w:tcBorders>
              <w:top w:val="dotted" w:sz="4" w:space="0" w:color="000000"/>
              <w:left w:val="dotted" w:sz="4" w:space="0" w:color="000000"/>
              <w:bottom w:val="dotted" w:sz="4" w:space="0" w:color="000000"/>
              <w:right w:val="dotted" w:sz="4" w:space="0" w:color="000000"/>
            </w:tcBorders>
            <w:hideMark/>
          </w:tcPr>
          <w:p w14:paraId="1D5A0891" w14:textId="77777777" w:rsidR="00AB745F" w:rsidRPr="00F23ED2" w:rsidRDefault="00AB745F" w:rsidP="00AB745F">
            <w:pPr>
              <w:spacing w:line="240" w:lineRule="auto"/>
              <w:rPr>
                <w:rFonts w:asciiTheme="minorHAnsi" w:eastAsia="Lato" w:hAnsiTheme="minorHAnsi" w:cs="Arial"/>
                <w:color w:val="000000"/>
              </w:rPr>
            </w:pPr>
            <w:r w:rsidRPr="00EE08A9">
              <w:rPr>
                <w:rFonts w:asciiTheme="minorHAnsi" w:eastAsia="Lato" w:hAnsiTheme="minorHAnsi" w:cs="Arial"/>
                <w:color w:val="000000"/>
              </w:rPr>
              <w:t>Environment - Climate change</w:t>
            </w:r>
          </w:p>
        </w:tc>
      </w:tr>
      <w:tr w:rsidR="00AB745F" w:rsidRPr="00981C93" w14:paraId="656BB5FF" w14:textId="77777777" w:rsidTr="00AB745F">
        <w:trPr>
          <w:trHeight w:val="265"/>
        </w:trPr>
        <w:tc>
          <w:tcPr>
            <w:tcW w:w="52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0DFF8DAA"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b/>
                <w:bCs/>
                <w:color w:val="000000"/>
              </w:rPr>
              <w:t>Rationale for the engagement</w:t>
            </w:r>
            <w:r w:rsidRPr="00491A89">
              <w:rPr>
                <w:rFonts w:asciiTheme="minorHAnsi" w:eastAsia="Lato" w:hAnsiTheme="minorHAnsi" w:cs="Arial"/>
                <w:color w:val="000000"/>
              </w:rPr>
              <w:t>, for example:</w:t>
            </w:r>
          </w:p>
          <w:p w14:paraId="1FEA5F6B"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 xml:space="preserve">-Why you selected it as an example &amp; how it aligns with your engagement policy and wider investment approach. </w:t>
            </w:r>
          </w:p>
          <w:p w14:paraId="7D5B493C"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-The objectives(s) you set to determine engagement success.</w:t>
            </w:r>
          </w:p>
          <w:p w14:paraId="321579EF" w14:textId="77777777" w:rsidR="00AB745F" w:rsidRPr="00E554DC" w:rsidRDefault="00AB745F" w:rsidP="00AB745F">
            <w:pPr>
              <w:rPr>
                <w:rFonts w:asciiTheme="minorHAnsi" w:eastAsia="Lato" w:hAnsiTheme="minorHAnsi" w:cs="Arial"/>
                <w:color w:val="000000"/>
              </w:rPr>
            </w:pPr>
            <w:r w:rsidRPr="00491A89">
              <w:rPr>
                <w:rFonts w:asciiTheme="minorHAnsi" w:eastAsia="Lato" w:hAnsiTheme="minorHAnsi" w:cs="Arial"/>
                <w:color w:val="000000"/>
              </w:rPr>
              <w:t>-Whether the engagement is connected to any of the UN Sustainable Development Goals (SDGs).</w:t>
            </w:r>
          </w:p>
        </w:tc>
        <w:tc>
          <w:tcPr>
            <w:tcW w:w="9497" w:type="dxa"/>
            <w:tcBorders>
              <w:top w:val="dotted" w:sz="4" w:space="0" w:color="000000"/>
              <w:left w:val="dotted" w:sz="4" w:space="0" w:color="000000"/>
              <w:bottom w:val="dotted" w:sz="4" w:space="0" w:color="000000"/>
              <w:right w:val="dotted" w:sz="4" w:space="0" w:color="000000"/>
            </w:tcBorders>
            <w:hideMark/>
          </w:tcPr>
          <w:p w14:paraId="7CF39877" w14:textId="77777777" w:rsidR="00AB745F" w:rsidRPr="00491A89" w:rsidRDefault="00AB745F" w:rsidP="00AB745F">
            <w:pPr>
              <w:spacing w:line="240" w:lineRule="auto"/>
              <w:rPr>
                <w:rFonts w:asciiTheme="minorHAnsi" w:eastAsia="Lato" w:hAnsiTheme="minorHAnsi" w:cs="Arial"/>
                <w:color w:val="000000"/>
              </w:rPr>
            </w:pPr>
            <w:r w:rsidRPr="00EE08A9">
              <w:rPr>
                <w:rFonts w:asciiTheme="minorHAnsi" w:eastAsia="Lato" w:hAnsiTheme="minorHAnsi" w:cs="Arial"/>
                <w:color w:val="000000"/>
              </w:rPr>
              <w:t xml:space="preserve">The issuer is a UK airport, offering facility maintenance, baggage handling, air traffic control, on board catering and aircraft fuelling services. </w:t>
            </w:r>
            <w:r>
              <w:rPr>
                <w:rFonts w:asciiTheme="minorHAnsi" w:eastAsia="Lato" w:hAnsiTheme="minorHAnsi" w:cs="Arial"/>
                <w:color w:val="000000"/>
              </w:rPr>
              <w:t xml:space="preserve">Insight </w:t>
            </w:r>
            <w:r w:rsidRPr="00EE08A9">
              <w:rPr>
                <w:rFonts w:asciiTheme="minorHAnsi" w:eastAsia="Lato" w:hAnsiTheme="minorHAnsi" w:cs="Arial"/>
                <w:color w:val="000000"/>
              </w:rPr>
              <w:t xml:space="preserve"> previously engaged with the issuer to better understand its decarbonisation strategy. </w:t>
            </w:r>
            <w:r w:rsidRPr="00EE08A9">
              <w:rPr>
                <w:rFonts w:asciiTheme="minorHAnsi" w:eastAsia="Lato" w:hAnsiTheme="minorHAnsi" w:cs="Arial"/>
                <w:color w:val="000000"/>
              </w:rPr>
              <w:br/>
            </w:r>
            <w:r w:rsidRPr="00EE08A9">
              <w:rPr>
                <w:rFonts w:asciiTheme="minorHAnsi" w:eastAsia="Lato" w:hAnsiTheme="minorHAnsi" w:cs="Arial"/>
                <w:color w:val="000000"/>
              </w:rPr>
              <w:br/>
              <w:t>The company is targeting net zero by 2050. The 2 main challenges the issuer faces are:</w:t>
            </w:r>
            <w:r w:rsidRPr="00EE08A9">
              <w:rPr>
                <w:rFonts w:asciiTheme="minorHAnsi" w:eastAsia="Lato" w:hAnsiTheme="minorHAnsi" w:cs="Arial"/>
                <w:color w:val="000000"/>
              </w:rPr>
              <w:br/>
              <w:t>The degree of the issuer’s influence on airlines to decarbonise their fleet</w:t>
            </w:r>
            <w:r>
              <w:rPr>
                <w:rFonts w:asciiTheme="minorHAnsi" w:eastAsia="Lato" w:hAnsiTheme="minorHAnsi" w:cs="Arial"/>
                <w:color w:val="000000"/>
              </w:rPr>
              <w:t>.</w:t>
            </w:r>
            <w:r w:rsidRPr="00EE08A9">
              <w:rPr>
                <w:rFonts w:asciiTheme="minorHAnsi" w:eastAsia="Lato" w:hAnsiTheme="minorHAnsi" w:cs="Arial"/>
                <w:color w:val="000000"/>
              </w:rPr>
              <w:t xml:space="preserve"> Its net zero plan relies on technology which is costly and/or unproven (e.g. sustainable aviation fuel (SAF), hydrogen etc.)</w:t>
            </w:r>
            <w:r w:rsidRPr="00EE08A9">
              <w:rPr>
                <w:rFonts w:asciiTheme="minorHAnsi" w:eastAsia="Lato" w:hAnsiTheme="minorHAnsi" w:cs="Arial"/>
                <w:color w:val="000000"/>
              </w:rPr>
              <w:br/>
            </w:r>
            <w:r w:rsidRPr="00EE08A9">
              <w:rPr>
                <w:rFonts w:asciiTheme="minorHAnsi" w:eastAsia="Lato" w:hAnsiTheme="minorHAnsi" w:cs="Arial"/>
                <w:color w:val="000000"/>
              </w:rPr>
              <w:br/>
              <w:t>This engagement is aligned to SDG13 climate action.</w:t>
            </w:r>
          </w:p>
          <w:p w14:paraId="282D1AD9" w14:textId="77777777" w:rsidR="00AB745F" w:rsidRPr="009B0C26" w:rsidRDefault="00AB745F" w:rsidP="00AB745F">
            <w:pPr>
              <w:spacing w:line="240" w:lineRule="auto"/>
              <w:rPr>
                <w:rFonts w:asciiTheme="minorHAnsi" w:eastAsia="Lato" w:hAnsiTheme="minorHAnsi" w:cs="Arial"/>
                <w:color w:val="000000"/>
              </w:rPr>
            </w:pPr>
          </w:p>
        </w:tc>
      </w:tr>
      <w:tr w:rsidR="00AB745F" w:rsidRPr="00981C93" w14:paraId="7071B847" w14:textId="77777777" w:rsidTr="00AB745F">
        <w:trPr>
          <w:trHeight w:val="265"/>
        </w:trPr>
        <w:tc>
          <w:tcPr>
            <w:tcW w:w="52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7031D632"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b/>
                <w:bCs/>
                <w:color w:val="000000"/>
              </w:rPr>
              <w:t>What you have done</w:t>
            </w:r>
            <w:r w:rsidRPr="00491A89">
              <w:rPr>
                <w:rFonts w:asciiTheme="minorHAnsi" w:eastAsia="Lato" w:hAnsiTheme="minorHAnsi" w:cs="Arial"/>
                <w:color w:val="000000"/>
              </w:rPr>
              <w:t>, for example:</w:t>
            </w:r>
          </w:p>
          <w:p w14:paraId="42F31ED8"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-When the engagement started and how your approach has evolved over time, including any escalation over the last 12 months.</w:t>
            </w:r>
          </w:p>
          <w:p w14:paraId="03F326DB"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-The level of activity (e.g. number and type of meetings undertaken; number and type of written communications).</w:t>
            </w:r>
          </w:p>
          <w:p w14:paraId="22263FA1"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-The level of individual you have typically engaged with (e.g. C-suite, Investor Relations).</w:t>
            </w:r>
          </w:p>
          <w:p w14:paraId="3063D370"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-Who led the engagement.</w:t>
            </w:r>
          </w:p>
          <w:p w14:paraId="00B34243"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-Where your engagement activity included working alongside others in a collaborative engagement, explain your specific role within the collaborative engagement(s) (e.g. leading vs being passive).</w:t>
            </w:r>
          </w:p>
          <w:p w14:paraId="7801BE42" w14:textId="77777777" w:rsidR="00AB745F" w:rsidRPr="00E554DC" w:rsidRDefault="00AB745F" w:rsidP="00AB745F">
            <w:pPr>
              <w:rPr>
                <w:rFonts w:asciiTheme="minorHAnsi" w:eastAsia="Lato" w:hAnsiTheme="minorHAnsi" w:cs="Arial"/>
                <w:color w:val="000000"/>
                <w:u w:val="single"/>
              </w:rPr>
            </w:pPr>
          </w:p>
        </w:tc>
        <w:tc>
          <w:tcPr>
            <w:tcW w:w="9497" w:type="dxa"/>
            <w:tcBorders>
              <w:top w:val="dotted" w:sz="4" w:space="0" w:color="000000"/>
              <w:left w:val="dotted" w:sz="4" w:space="0" w:color="000000"/>
              <w:bottom w:val="dotted" w:sz="4" w:space="0" w:color="000000"/>
              <w:right w:val="dotted" w:sz="4" w:space="0" w:color="000000"/>
            </w:tcBorders>
            <w:hideMark/>
          </w:tcPr>
          <w:p w14:paraId="75ECD379" w14:textId="77777777" w:rsidR="00AB745F" w:rsidRPr="00491A89" w:rsidRDefault="00AB745F" w:rsidP="00AB745F">
            <w:pPr>
              <w:spacing w:line="240" w:lineRule="auto"/>
              <w:rPr>
                <w:rFonts w:asciiTheme="minorHAnsi" w:eastAsia="Lato" w:hAnsiTheme="minorHAnsi" w:cs="Arial"/>
                <w:color w:val="000000"/>
              </w:rPr>
            </w:pPr>
            <w:r w:rsidRPr="00491A89">
              <w:rPr>
                <w:rFonts w:asciiTheme="minorHAnsi" w:eastAsia="Lato" w:hAnsiTheme="minorHAnsi" w:cs="Arial"/>
                <w:color w:val="000000"/>
              </w:rPr>
              <w:t xml:space="preserve">In a previous engagement with the issuer in 2022 they were not aware of Carbon Disclosure Project (CDP). </w:t>
            </w:r>
            <w:r>
              <w:rPr>
                <w:rFonts w:asciiTheme="minorHAnsi" w:eastAsia="Lato" w:hAnsiTheme="minorHAnsi" w:cs="Arial"/>
                <w:color w:val="000000"/>
              </w:rPr>
              <w:t xml:space="preserve"> Insight</w:t>
            </w:r>
            <w:r w:rsidRPr="0056716F">
              <w:rPr>
                <w:rFonts w:asciiTheme="minorHAnsi" w:eastAsia="Lato" w:hAnsiTheme="minorHAnsi" w:cs="Arial"/>
                <w:color w:val="000000"/>
              </w:rPr>
              <w:t xml:space="preserve"> </w:t>
            </w:r>
            <w:r w:rsidRPr="00491A89">
              <w:rPr>
                <w:rFonts w:asciiTheme="minorHAnsi" w:eastAsia="Lato" w:hAnsiTheme="minorHAnsi" w:cs="Arial"/>
                <w:color w:val="000000"/>
              </w:rPr>
              <w:t xml:space="preserve"> were pleased that corporate has since started reporting to CDP however they opted to do a private submission where a score has not been assigned. This means that the data doesn’t feed through to our models. The last time </w:t>
            </w:r>
            <w:r>
              <w:rPr>
                <w:rFonts w:asciiTheme="minorHAnsi" w:eastAsia="Lato" w:hAnsiTheme="minorHAnsi" w:cs="Arial"/>
                <w:color w:val="000000"/>
              </w:rPr>
              <w:t>Insight</w:t>
            </w:r>
            <w:r w:rsidRPr="00491A89">
              <w:rPr>
                <w:rFonts w:asciiTheme="minorHAnsi" w:eastAsia="Lato" w:hAnsiTheme="minorHAnsi" w:cs="Arial"/>
                <w:color w:val="000000"/>
              </w:rPr>
              <w:t xml:space="preserve"> met with the issuer </w:t>
            </w:r>
            <w:r>
              <w:rPr>
                <w:rFonts w:asciiTheme="minorHAnsi" w:eastAsia="Lato" w:hAnsiTheme="minorHAnsi" w:cs="Arial"/>
                <w:color w:val="000000"/>
              </w:rPr>
              <w:t>Insight</w:t>
            </w:r>
            <w:r w:rsidRPr="00491A89">
              <w:rPr>
                <w:rFonts w:asciiTheme="minorHAnsi" w:eastAsia="Lato" w:hAnsiTheme="minorHAnsi" w:cs="Arial"/>
                <w:color w:val="000000"/>
              </w:rPr>
              <w:t xml:space="preserve"> asked them to get their decarbonisation targets approved by Science-Based Targets initiative (SBTi) due to the materiality of the airlines industry to carbon emissions. In 2023, their target was approved by SBTi: The issuer commits to reduce absolute scope 1, 2 and scope 3 GHG emissions by 46.2% by 2030 from a 2019 base year.</w:t>
            </w:r>
            <w:r w:rsidRPr="00491A89">
              <w:rPr>
                <w:rFonts w:asciiTheme="minorHAnsi" w:eastAsia="Lato" w:hAnsiTheme="minorHAnsi" w:cs="Arial"/>
                <w:color w:val="000000"/>
              </w:rPr>
              <w:br/>
            </w:r>
            <w:r w:rsidRPr="00491A89">
              <w:rPr>
                <w:rFonts w:asciiTheme="minorHAnsi" w:eastAsia="Lato" w:hAnsiTheme="minorHAnsi" w:cs="Arial"/>
                <w:color w:val="000000"/>
              </w:rPr>
              <w:br/>
              <w:t xml:space="preserve">Regarding its ESG reporting </w:t>
            </w:r>
            <w:r>
              <w:rPr>
                <w:rFonts w:asciiTheme="minorHAnsi" w:eastAsia="Lato" w:hAnsiTheme="minorHAnsi" w:cs="Arial"/>
                <w:color w:val="000000"/>
              </w:rPr>
              <w:t>Insight</w:t>
            </w:r>
            <w:r w:rsidRPr="00491A89">
              <w:rPr>
                <w:rFonts w:asciiTheme="minorHAnsi" w:eastAsia="Lato" w:hAnsiTheme="minorHAnsi" w:cs="Arial"/>
                <w:color w:val="000000"/>
              </w:rPr>
              <w:t xml:space="preserve"> fed back that their sustainability reporting is strong. The company has set targets against the key focus areas of the sustainability strategy and the report is balanced. </w:t>
            </w:r>
            <w:r w:rsidRPr="00491A89">
              <w:rPr>
                <w:rFonts w:asciiTheme="minorHAnsi" w:eastAsia="Lato" w:hAnsiTheme="minorHAnsi" w:cs="Arial"/>
                <w:color w:val="000000"/>
              </w:rPr>
              <w:br/>
            </w:r>
            <w:r w:rsidRPr="00491A89">
              <w:rPr>
                <w:rFonts w:asciiTheme="minorHAnsi" w:eastAsia="Lato" w:hAnsiTheme="minorHAnsi" w:cs="Arial"/>
                <w:color w:val="000000"/>
              </w:rPr>
              <w:br/>
            </w:r>
            <w:r>
              <w:rPr>
                <w:rFonts w:asciiTheme="minorHAnsi" w:eastAsia="Lato" w:hAnsiTheme="minorHAnsi" w:cs="Arial"/>
                <w:color w:val="000000"/>
              </w:rPr>
              <w:t>Insight</w:t>
            </w:r>
            <w:r w:rsidRPr="00491A89">
              <w:rPr>
                <w:rFonts w:asciiTheme="minorHAnsi" w:eastAsia="Lato" w:hAnsiTheme="minorHAnsi" w:cs="Arial"/>
                <w:color w:val="000000"/>
              </w:rPr>
              <w:t xml:space="preserve"> highlighted a number of areas for improvement, including submitting a public disclosure to CDP. </w:t>
            </w:r>
            <w:r>
              <w:rPr>
                <w:rFonts w:asciiTheme="minorHAnsi" w:eastAsia="Lato" w:hAnsiTheme="minorHAnsi" w:cs="Arial"/>
                <w:color w:val="000000"/>
              </w:rPr>
              <w:t xml:space="preserve">Insight </w:t>
            </w:r>
            <w:r w:rsidRPr="00491A89">
              <w:rPr>
                <w:rFonts w:asciiTheme="minorHAnsi" w:eastAsia="Lato" w:hAnsiTheme="minorHAnsi" w:cs="Arial"/>
                <w:color w:val="000000"/>
              </w:rPr>
              <w:t xml:space="preserve">also noted some of the issuer’s targets don’t appear to be very ambitious. For example, Heathrow’s target for SAF to be used in airlines operating at the airport by 2030 is only 1% more than the UK government’s ambition. Regarding climate lobbying and trade associations, </w:t>
            </w:r>
            <w:r>
              <w:rPr>
                <w:rFonts w:asciiTheme="minorHAnsi" w:eastAsia="Lato" w:hAnsiTheme="minorHAnsi" w:cs="Arial"/>
                <w:color w:val="000000"/>
              </w:rPr>
              <w:t>Insight</w:t>
            </w:r>
            <w:r w:rsidRPr="00491A89">
              <w:rPr>
                <w:rFonts w:asciiTheme="minorHAnsi" w:eastAsia="Lato" w:hAnsiTheme="minorHAnsi" w:cs="Arial"/>
                <w:color w:val="000000"/>
              </w:rPr>
              <w:t xml:space="preserve"> highlighted that it would be beneficial to see what the issuer is doing to influence the UK government into supporting SAF as a more material part of fuel supply.</w:t>
            </w:r>
            <w:r w:rsidRPr="00491A89">
              <w:rPr>
                <w:rFonts w:asciiTheme="minorHAnsi" w:eastAsia="Lato" w:hAnsiTheme="minorHAnsi" w:cs="Arial"/>
                <w:color w:val="000000"/>
              </w:rPr>
              <w:br/>
            </w:r>
            <w:r>
              <w:rPr>
                <w:rFonts w:asciiTheme="minorHAnsi" w:eastAsia="Lato" w:hAnsiTheme="minorHAnsi" w:cs="Arial"/>
                <w:color w:val="000000"/>
              </w:rPr>
              <w:t xml:space="preserve">Insight </w:t>
            </w:r>
            <w:r w:rsidRPr="00491A89">
              <w:rPr>
                <w:rFonts w:asciiTheme="minorHAnsi" w:eastAsia="Lato" w:hAnsiTheme="minorHAnsi" w:cs="Arial"/>
                <w:color w:val="000000"/>
              </w:rPr>
              <w:t>also flagged biodiversity as an emerging risk area, where Heathrow should respond to the TNFD recommendations by assessing nature impacts and dependencies and highlight how they are addressing these risks.</w:t>
            </w:r>
          </w:p>
          <w:p w14:paraId="1979CB1C" w14:textId="77777777" w:rsidR="00AB745F" w:rsidRPr="009B0C26" w:rsidRDefault="00AB745F" w:rsidP="00AB745F">
            <w:pPr>
              <w:spacing w:line="240" w:lineRule="auto"/>
              <w:rPr>
                <w:rFonts w:asciiTheme="minorHAnsi" w:eastAsia="Lato" w:hAnsiTheme="minorHAnsi" w:cs="Arial"/>
                <w:color w:val="000000"/>
              </w:rPr>
            </w:pPr>
          </w:p>
        </w:tc>
      </w:tr>
      <w:tr w:rsidR="00AB745F" w:rsidRPr="00981C93" w14:paraId="53637398" w14:textId="77777777" w:rsidTr="00AB745F">
        <w:trPr>
          <w:trHeight w:val="265"/>
        </w:trPr>
        <w:tc>
          <w:tcPr>
            <w:tcW w:w="5245" w:type="dxa"/>
            <w:tcBorders>
              <w:top w:val="dotted" w:sz="4" w:space="0" w:color="000000"/>
              <w:left w:val="dotted" w:sz="4" w:space="0" w:color="000000"/>
              <w:bottom w:val="dotted" w:sz="4" w:space="0" w:color="000000"/>
              <w:right w:val="dotted" w:sz="4" w:space="0" w:color="000000"/>
            </w:tcBorders>
            <w:noWrap/>
            <w:tcMar>
              <w:top w:w="15" w:type="dxa"/>
              <w:left w:w="108" w:type="dxa"/>
              <w:bottom w:w="15" w:type="dxa"/>
              <w:right w:w="108" w:type="dxa"/>
            </w:tcMar>
            <w:hideMark/>
          </w:tcPr>
          <w:p w14:paraId="55B76418"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b/>
                <w:bCs/>
                <w:color w:val="000000"/>
              </w:rPr>
              <w:t>Outcomes and next steps</w:t>
            </w:r>
            <w:r w:rsidRPr="00491A89">
              <w:rPr>
                <w:rFonts w:asciiTheme="minorHAnsi" w:eastAsia="Lato" w:hAnsiTheme="minorHAnsi" w:cs="Arial"/>
                <w:color w:val="000000"/>
              </w:rPr>
              <w:t>, for example:</w:t>
            </w:r>
          </w:p>
          <w:p w14:paraId="7787C08F"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-Has the engagement met your stated objective?</w:t>
            </w:r>
          </w:p>
          <w:p w14:paraId="2DF337F8"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-What actions or changes by the entity have occurred?</w:t>
            </w:r>
          </w:p>
          <w:p w14:paraId="66B6EF0C"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-How has the outcome provided financial benefit or wider societal/environmental benefit?</w:t>
            </w:r>
          </w:p>
          <w:p w14:paraId="12FD83EB"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-How do you see the engagement progressing from here?</w:t>
            </w:r>
          </w:p>
          <w:p w14:paraId="22BA78B5" w14:textId="77777777" w:rsidR="00AB745F" w:rsidRPr="00491A89" w:rsidRDefault="00AB745F" w:rsidP="00AB745F">
            <w:pPr>
              <w:rPr>
                <w:rFonts w:asciiTheme="minorHAnsi" w:eastAsia="Lato" w:hAnsiTheme="minorHAnsi" w:cs="Arial"/>
                <w:color w:val="000000"/>
              </w:rPr>
            </w:pPr>
            <w:r w:rsidRPr="00491A89">
              <w:rPr>
                <w:rFonts w:asciiTheme="minorHAnsi" w:eastAsia="Lato" w:hAnsiTheme="minorHAnsi" w:cs="Arial"/>
                <w:color w:val="000000"/>
              </w:rPr>
              <w:t>-Have any portfolio allocation decisions been taken based, in whole or in part, on the engagement (e.g. divestment)?</w:t>
            </w:r>
          </w:p>
          <w:p w14:paraId="66B58348" w14:textId="77777777" w:rsidR="00AB745F" w:rsidRPr="00E554DC" w:rsidRDefault="00AB745F" w:rsidP="00AB745F">
            <w:pPr>
              <w:rPr>
                <w:rFonts w:asciiTheme="minorHAnsi" w:eastAsia="Lato" w:hAnsiTheme="minorHAnsi" w:cs="Arial"/>
                <w:color w:val="DAE0E3"/>
              </w:rPr>
            </w:pPr>
            <w:r w:rsidRPr="00491A89">
              <w:rPr>
                <w:rFonts w:asciiTheme="minorHAnsi" w:eastAsia="Lato" w:hAnsiTheme="minorHAnsi" w:cs="Arial"/>
                <w:color w:val="000000"/>
              </w:rPr>
              <w:t>-Have you taken any other action as a result of the engagement?</w:t>
            </w:r>
          </w:p>
        </w:tc>
        <w:tc>
          <w:tcPr>
            <w:tcW w:w="9497" w:type="dxa"/>
            <w:tcBorders>
              <w:top w:val="dotted" w:sz="4" w:space="0" w:color="000000"/>
              <w:left w:val="dotted" w:sz="4" w:space="0" w:color="000000"/>
              <w:bottom w:val="dotted" w:sz="4" w:space="0" w:color="000000"/>
              <w:right w:val="dotted" w:sz="4" w:space="0" w:color="000000"/>
            </w:tcBorders>
            <w:hideMark/>
          </w:tcPr>
          <w:p w14:paraId="5C7A3E97" w14:textId="77777777" w:rsidR="00AB745F" w:rsidRPr="00491A89" w:rsidRDefault="00AB745F" w:rsidP="00AB745F">
            <w:pPr>
              <w:spacing w:line="240" w:lineRule="auto"/>
              <w:rPr>
                <w:rFonts w:asciiTheme="minorHAnsi" w:eastAsia="Lato" w:hAnsiTheme="minorHAnsi" w:cs="Arial"/>
                <w:color w:val="000000"/>
              </w:rPr>
            </w:pPr>
            <w:r w:rsidRPr="00491A89">
              <w:rPr>
                <w:rFonts w:asciiTheme="minorHAnsi" w:eastAsia="Lato" w:hAnsiTheme="minorHAnsi" w:cs="Arial"/>
                <w:color w:val="000000"/>
              </w:rPr>
              <w:t xml:space="preserve"> </w:t>
            </w:r>
          </w:p>
          <w:p w14:paraId="58C0141A" w14:textId="77777777" w:rsidR="00AB745F" w:rsidRDefault="00AB745F" w:rsidP="00AB745F">
            <w:pPr>
              <w:spacing w:line="240" w:lineRule="auto"/>
              <w:rPr>
                <w:rFonts w:asciiTheme="minorHAnsi" w:eastAsia="Lato" w:hAnsiTheme="minorHAnsi" w:cs="Arial"/>
                <w:color w:val="000000"/>
              </w:rPr>
            </w:pPr>
            <w:r w:rsidRPr="00491A89">
              <w:rPr>
                <w:rFonts w:asciiTheme="minorHAnsi" w:eastAsia="Lato" w:hAnsiTheme="minorHAnsi" w:cs="Arial"/>
                <w:color w:val="000000"/>
              </w:rPr>
              <w:t xml:space="preserve">The issuer evidenced good progress since our last engagement and </w:t>
            </w:r>
            <w:r>
              <w:rPr>
                <w:rFonts w:asciiTheme="minorHAnsi" w:eastAsia="Lato" w:hAnsiTheme="minorHAnsi" w:cs="Arial"/>
                <w:color w:val="000000"/>
              </w:rPr>
              <w:t xml:space="preserve">Insight </w:t>
            </w:r>
            <w:r w:rsidRPr="00491A89">
              <w:rPr>
                <w:rFonts w:asciiTheme="minorHAnsi" w:eastAsia="Lato" w:hAnsiTheme="minorHAnsi" w:cs="Arial"/>
                <w:color w:val="000000"/>
              </w:rPr>
              <w:t xml:space="preserve">were pleased to see that Heathrow has an SBTi-approved decarbonisation target. </w:t>
            </w:r>
            <w:r w:rsidRPr="00491A89">
              <w:rPr>
                <w:rFonts w:asciiTheme="minorHAnsi" w:eastAsia="Lato" w:hAnsiTheme="minorHAnsi" w:cs="Arial"/>
                <w:color w:val="000000"/>
              </w:rPr>
              <w:br/>
            </w:r>
            <w:r w:rsidRPr="00491A89">
              <w:rPr>
                <w:rFonts w:asciiTheme="minorHAnsi" w:eastAsia="Lato" w:hAnsiTheme="minorHAnsi" w:cs="Arial"/>
                <w:color w:val="000000"/>
              </w:rPr>
              <w:br/>
            </w:r>
            <w:r>
              <w:rPr>
                <w:rFonts w:asciiTheme="minorHAnsi" w:eastAsia="Lato" w:hAnsiTheme="minorHAnsi" w:cs="Arial"/>
                <w:color w:val="000000"/>
              </w:rPr>
              <w:t>Insight</w:t>
            </w:r>
            <w:r w:rsidRPr="0056716F">
              <w:rPr>
                <w:rFonts w:asciiTheme="minorHAnsi" w:eastAsia="Lato" w:hAnsiTheme="minorHAnsi" w:cs="Arial"/>
                <w:color w:val="000000"/>
              </w:rPr>
              <w:t xml:space="preserve"> </w:t>
            </w:r>
            <w:r w:rsidRPr="00491A89">
              <w:rPr>
                <w:rFonts w:asciiTheme="minorHAnsi" w:eastAsia="Lato" w:hAnsiTheme="minorHAnsi" w:cs="Arial"/>
                <w:color w:val="000000"/>
              </w:rPr>
              <w:t>understand that there are limitations to how much influence the issuer has with the fuel used by airlines but emphasise the unique position the issuer has to encourage and incentivise positive change in the industry.</w:t>
            </w:r>
            <w:r w:rsidRPr="00491A89">
              <w:rPr>
                <w:rFonts w:asciiTheme="minorHAnsi" w:eastAsia="Lato" w:hAnsiTheme="minorHAnsi" w:cs="Arial"/>
                <w:color w:val="000000"/>
              </w:rPr>
              <w:br/>
            </w:r>
          </w:p>
          <w:p w14:paraId="5BCFFCD7" w14:textId="77777777" w:rsidR="00AB745F" w:rsidRPr="00491A89" w:rsidRDefault="00AB745F" w:rsidP="00AB745F">
            <w:pPr>
              <w:spacing w:line="240" w:lineRule="auto"/>
              <w:rPr>
                <w:rFonts w:asciiTheme="minorHAnsi" w:eastAsia="Lato" w:hAnsiTheme="minorHAnsi" w:cs="Arial"/>
                <w:color w:val="000000"/>
              </w:rPr>
            </w:pPr>
            <w:r>
              <w:rPr>
                <w:rFonts w:asciiTheme="minorHAnsi" w:eastAsia="Lato" w:hAnsiTheme="minorHAnsi" w:cs="Arial"/>
                <w:color w:val="000000"/>
              </w:rPr>
              <w:t>Insight</w:t>
            </w:r>
            <w:r w:rsidRPr="0056716F">
              <w:rPr>
                <w:rFonts w:asciiTheme="minorHAnsi" w:eastAsia="Lato" w:hAnsiTheme="minorHAnsi" w:cs="Arial"/>
                <w:color w:val="000000"/>
              </w:rPr>
              <w:t xml:space="preserve"> </w:t>
            </w:r>
            <w:r w:rsidRPr="00491A89">
              <w:rPr>
                <w:rFonts w:asciiTheme="minorHAnsi" w:eastAsia="Lato" w:hAnsiTheme="minorHAnsi" w:cs="Arial"/>
                <w:color w:val="000000"/>
              </w:rPr>
              <w:t>will continue to monitor the progress of the airport’s decarbonisation trajectory.</w:t>
            </w:r>
          </w:p>
          <w:p w14:paraId="5523A450" w14:textId="77777777" w:rsidR="00AB745F" w:rsidRPr="00491A89" w:rsidRDefault="00AB745F" w:rsidP="00AB745F">
            <w:pPr>
              <w:spacing w:line="240" w:lineRule="auto"/>
              <w:rPr>
                <w:rFonts w:asciiTheme="minorHAnsi" w:eastAsia="Lato" w:hAnsiTheme="minorHAnsi" w:cs="Arial"/>
                <w:color w:val="000000"/>
              </w:rPr>
            </w:pPr>
          </w:p>
        </w:tc>
      </w:tr>
    </w:tbl>
    <w:p w14:paraId="4C4FBD72" w14:textId="77777777" w:rsidR="005C3086" w:rsidRDefault="005C3086" w:rsidP="00B71939">
      <w:pPr>
        <w:rPr>
          <w:rFonts w:eastAsia="Lato" w:cs="Times New Roman"/>
        </w:rPr>
      </w:pPr>
    </w:p>
    <w:p w14:paraId="3AF92C35" w14:textId="0ABB81EF" w:rsidR="00AB745F" w:rsidRDefault="00AB745F" w:rsidP="00B71939">
      <w:pPr>
        <w:rPr>
          <w:rFonts w:eastAsia="Lato" w:cs="Times New Roman"/>
        </w:rPr>
        <w:sectPr w:rsidR="00AB745F" w:rsidSect="00AB745F">
          <w:pgSz w:w="16838" w:h="11906" w:orient="landscape" w:code="9"/>
          <w:pgMar w:top="720" w:right="720" w:bottom="720" w:left="232" w:header="5" w:footer="408" w:gutter="0"/>
          <w:cols w:space="708"/>
          <w:titlePg/>
          <w:docGrid w:linePitch="360"/>
        </w:sectPr>
      </w:pPr>
    </w:p>
    <w:tbl>
      <w:tblPr>
        <w:tblpPr w:leftFromText="180" w:rightFromText="180" w:vertAnchor="text" w:horzAnchor="margin" w:tblpY="656"/>
        <w:tblW w:w="10206" w:type="dxa"/>
        <w:tbl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insideH w:val="dashSmallGap" w:sz="4" w:space="0" w:color="D4DEE3" w:themeColor="accent2" w:themeTint="66"/>
          <w:insideV w:val="dashSmallGap" w:sz="4" w:space="0" w:color="D4DEE3" w:themeColor="accent2" w:themeTint="66"/>
        </w:tblBorders>
        <w:tblLayout w:type="fixed"/>
        <w:tblLook w:val="04A0" w:firstRow="1" w:lastRow="0" w:firstColumn="1" w:lastColumn="0" w:noHBand="0" w:noVBand="1"/>
      </w:tblPr>
      <w:tblGrid>
        <w:gridCol w:w="5670"/>
        <w:gridCol w:w="4536"/>
      </w:tblGrid>
      <w:tr w:rsidR="00AB745F" w:rsidRPr="00216B7C" w14:paraId="463F69B6" w14:textId="77777777" w:rsidTr="00AB745F">
        <w:trPr>
          <w:trHeight w:val="348"/>
        </w:trPr>
        <w:tc>
          <w:tcPr>
            <w:tcW w:w="10206" w:type="dxa"/>
            <w:gridSpan w:val="2"/>
            <w:tcBorders>
              <w:top w:val="single" w:sz="18" w:space="0" w:color="D4DEE3" w:themeColor="accent2" w:themeTint="66"/>
              <w:left w:val="nil"/>
              <w:bottom w:val="single" w:sz="18" w:space="0" w:color="D4DEE3" w:themeColor="accent2" w:themeTint="66"/>
              <w:right w:val="nil"/>
            </w:tcBorders>
            <w:shd w:val="clear" w:color="auto" w:fill="auto"/>
            <w:noWrap/>
            <w:tcMar>
              <w:top w:w="15" w:type="dxa"/>
              <w:left w:w="108" w:type="dxa"/>
              <w:bottom w:w="15" w:type="dxa"/>
              <w:right w:w="108" w:type="dxa"/>
            </w:tcMar>
            <w:vAlign w:val="bottom"/>
          </w:tcPr>
          <w:p w14:paraId="45E6E72C" w14:textId="77777777" w:rsidR="00AB745F" w:rsidRPr="00216B7C" w:rsidRDefault="00AB745F" w:rsidP="00AB745F">
            <w:pPr>
              <w:spacing w:before="40" w:after="40" w:line="240" w:lineRule="auto"/>
              <w:rPr>
                <w:rFonts w:eastAsia="Times New Roman" w:cs="Times New Roman"/>
                <w:b/>
                <w:color w:val="00585B"/>
                <w:sz w:val="24"/>
                <w:szCs w:val="24"/>
              </w:rPr>
            </w:pPr>
            <w:r w:rsidRPr="00216B7C">
              <w:rPr>
                <w:rFonts w:eastAsia="Times New Roman" w:cs="Times New Roman"/>
                <w:b/>
                <w:color w:val="00585B"/>
                <w:sz w:val="24"/>
                <w:szCs w:val="24"/>
              </w:rPr>
              <w:lastRenderedPageBreak/>
              <w:t xml:space="preserve">Insight Investment Management - Maturing Buy and Maintain Bond </w:t>
            </w:r>
            <w:r w:rsidRPr="003F1796">
              <w:rPr>
                <w:rFonts w:eastAsia="Times New Roman" w:cs="Times New Roman"/>
                <w:b/>
                <w:color w:val="00585B"/>
                <w:sz w:val="24"/>
                <w:szCs w:val="24"/>
              </w:rPr>
              <w:t>Fund 2041-2045</w:t>
            </w:r>
          </w:p>
        </w:tc>
      </w:tr>
      <w:tr w:rsidR="00AB745F" w:rsidRPr="00216B7C" w14:paraId="3CD85ABD" w14:textId="77777777" w:rsidTr="00AB745F">
        <w:trPr>
          <w:trHeight w:val="348"/>
        </w:trPr>
        <w:tc>
          <w:tcPr>
            <w:tcW w:w="10206" w:type="dxa"/>
            <w:gridSpan w:val="2"/>
            <w:tcBorders>
              <w:top w:val="single" w:sz="18" w:space="0" w:color="D4DEE3" w:themeColor="accent2" w:themeTint="66"/>
              <w:left w:val="nil"/>
              <w:bottom w:val="dashSmallGap" w:sz="4" w:space="0" w:color="D4DEE3" w:themeColor="accent2" w:themeTint="66"/>
              <w:right w:val="nil"/>
            </w:tcBorders>
            <w:shd w:val="clear" w:color="auto" w:fill="auto"/>
            <w:noWrap/>
            <w:tcMar>
              <w:top w:w="15" w:type="dxa"/>
              <w:left w:w="108" w:type="dxa"/>
              <w:bottom w:w="15" w:type="dxa"/>
              <w:right w:w="108" w:type="dxa"/>
            </w:tcMar>
            <w:vAlign w:val="bottom"/>
          </w:tcPr>
          <w:p w14:paraId="09C74615" w14:textId="77777777" w:rsidR="00AB745F" w:rsidRPr="00216B7C" w:rsidRDefault="00AB745F" w:rsidP="00AB745F">
            <w:pPr>
              <w:spacing w:line="240" w:lineRule="auto"/>
              <w:rPr>
                <w:rFonts w:eastAsia="Times New Roman" w:cs="Times New Roman"/>
                <w:b/>
                <w:color w:val="00585B"/>
                <w:sz w:val="22"/>
                <w:szCs w:val="22"/>
              </w:rPr>
            </w:pPr>
          </w:p>
        </w:tc>
      </w:tr>
      <w:tr w:rsidR="00AB745F" w:rsidRPr="00216B7C" w14:paraId="3858AF6D" w14:textId="77777777" w:rsidTr="00AB745F">
        <w:trPr>
          <w:trHeight w:val="348"/>
        </w:trPr>
        <w:tc>
          <w:tcPr>
            <w:tcW w:w="10206" w:type="dxa"/>
            <w:gridSpan w:val="2"/>
            <w:tcBorders>
              <w:top w:val="dashSmallGap" w:sz="4" w:space="0" w:color="D4DEE3" w:themeColor="accent2" w:themeTint="66"/>
            </w:tcBorders>
            <w:shd w:val="clear" w:color="auto" w:fill="auto"/>
            <w:noWrap/>
            <w:tcMar>
              <w:top w:w="15" w:type="dxa"/>
              <w:left w:w="108" w:type="dxa"/>
              <w:bottom w:w="15" w:type="dxa"/>
              <w:right w:w="108" w:type="dxa"/>
            </w:tcMar>
            <w:vAlign w:val="bottom"/>
            <w:hideMark/>
          </w:tcPr>
          <w:p w14:paraId="531DC699" w14:textId="77777777" w:rsidR="00AB745F" w:rsidRPr="00216B7C" w:rsidRDefault="00AB745F" w:rsidP="00AB745F">
            <w:pPr>
              <w:spacing w:after="240" w:line="240" w:lineRule="auto"/>
              <w:rPr>
                <w:rFonts w:eastAsia="Times New Roman" w:cs="Calibri"/>
                <w:sz w:val="22"/>
                <w:szCs w:val="22"/>
              </w:rPr>
            </w:pPr>
            <w:r w:rsidRPr="00216B7C">
              <w:rPr>
                <w:rFonts w:eastAsia="Times New Roman" w:cs="Times New Roman"/>
                <w:b/>
                <w:color w:val="00585B"/>
                <w:sz w:val="22"/>
                <w:szCs w:val="22"/>
              </w:rPr>
              <w:t>Voting Statistics:</w:t>
            </w:r>
            <w:r w:rsidRPr="00216B7C">
              <w:rPr>
                <w:rFonts w:eastAsia="Times New Roman" w:cs="Calibri"/>
                <w:b/>
                <w:color w:val="00585B"/>
                <w:sz w:val="22"/>
                <w:szCs w:val="22"/>
              </w:rPr>
              <w:t xml:space="preserve"> </w:t>
            </w:r>
          </w:p>
        </w:tc>
      </w:tr>
      <w:tr w:rsidR="00AB745F" w:rsidRPr="00216B7C" w14:paraId="4DD0167D" w14:textId="77777777" w:rsidTr="00AB745F">
        <w:trPr>
          <w:trHeight w:val="367"/>
        </w:trPr>
        <w:tc>
          <w:tcPr>
            <w:tcW w:w="5670" w:type="dxa"/>
            <w:shd w:val="clear" w:color="auto" w:fill="auto"/>
            <w:noWrap/>
            <w:tcMar>
              <w:top w:w="15" w:type="dxa"/>
              <w:left w:w="108" w:type="dxa"/>
              <w:bottom w:w="15" w:type="dxa"/>
              <w:right w:w="108" w:type="dxa"/>
            </w:tcMar>
            <w:vAlign w:val="center"/>
          </w:tcPr>
          <w:p w14:paraId="3D4ECC41" w14:textId="77777777" w:rsidR="00AB745F" w:rsidRPr="00216B7C" w:rsidRDefault="00AB745F" w:rsidP="00AB745F">
            <w:pPr>
              <w:spacing w:before="60" w:after="60"/>
              <w:rPr>
                <w:rFonts w:eastAsia="Lato" w:cs="Times New Roman"/>
                <w:color w:val="00585B"/>
                <w:sz w:val="22"/>
                <w:szCs w:val="22"/>
              </w:rPr>
            </w:pPr>
            <w:r w:rsidRPr="00216B7C">
              <w:rPr>
                <w:rFonts w:eastAsia="Lato" w:cs="Times New Roman"/>
                <w:color w:val="00585B"/>
                <w:sz w:val="22"/>
                <w:szCs w:val="22"/>
              </w:rPr>
              <w:t>Fund / Mandate Information</w:t>
            </w:r>
          </w:p>
        </w:tc>
        <w:tc>
          <w:tcPr>
            <w:tcW w:w="4536" w:type="dxa"/>
            <w:vAlign w:val="center"/>
          </w:tcPr>
          <w:p w14:paraId="12FEA36C" w14:textId="77777777" w:rsidR="00AB745F" w:rsidRPr="00216B7C" w:rsidRDefault="00AB745F" w:rsidP="00AB745F">
            <w:pPr>
              <w:spacing w:before="60" w:after="60"/>
              <w:rPr>
                <w:rFonts w:eastAsia="Lato" w:cs="Times New Roman"/>
                <w:color w:val="00585B"/>
                <w:sz w:val="22"/>
                <w:szCs w:val="22"/>
              </w:rPr>
            </w:pPr>
          </w:p>
        </w:tc>
      </w:tr>
      <w:tr w:rsidR="00AB745F" w:rsidRPr="00216B7C" w14:paraId="1A847370" w14:textId="77777777" w:rsidTr="00AB745F">
        <w:trPr>
          <w:trHeight w:val="367"/>
        </w:trPr>
        <w:tc>
          <w:tcPr>
            <w:tcW w:w="5670" w:type="dxa"/>
            <w:shd w:val="clear" w:color="auto" w:fill="auto"/>
            <w:noWrap/>
            <w:tcMar>
              <w:top w:w="15" w:type="dxa"/>
              <w:left w:w="108" w:type="dxa"/>
              <w:bottom w:w="15" w:type="dxa"/>
              <w:right w:w="108" w:type="dxa"/>
            </w:tcMar>
            <w:vAlign w:val="center"/>
          </w:tcPr>
          <w:p w14:paraId="42FB925A" w14:textId="77777777" w:rsidR="00AB745F" w:rsidRPr="00216B7C" w:rsidRDefault="00AB745F" w:rsidP="00AB745F">
            <w:pPr>
              <w:rPr>
                <w:rFonts w:eastAsia="Lato" w:cs="Times New Roman"/>
                <w:color w:val="00585B"/>
              </w:rPr>
            </w:pPr>
            <w:r w:rsidRPr="00216B7C">
              <w:rPr>
                <w:rFonts w:eastAsia="Lato" w:cs="Times New Roman"/>
              </w:rPr>
              <w:t>What is the Fund’s International Securities Identification Number (ISIN) (if applicable)</w:t>
            </w:r>
          </w:p>
        </w:tc>
        <w:tc>
          <w:tcPr>
            <w:tcW w:w="4536" w:type="dxa"/>
            <w:vAlign w:val="center"/>
          </w:tcPr>
          <w:p w14:paraId="482A5179" w14:textId="77777777" w:rsidR="00AB745F" w:rsidRPr="00216B7C" w:rsidRDefault="00AB745F" w:rsidP="00AB745F">
            <w:pPr>
              <w:rPr>
                <w:rFonts w:eastAsia="Lato" w:cs="Times New Roman"/>
                <w:color w:val="00585B"/>
              </w:rPr>
            </w:pPr>
            <w:r w:rsidRPr="004F403C">
              <w:rPr>
                <w:rFonts w:eastAsia="Times New Roman" w:cs="Calibri"/>
              </w:rPr>
              <w:t>IE00BHNGQZ06</w:t>
            </w:r>
          </w:p>
        </w:tc>
      </w:tr>
      <w:tr w:rsidR="00AB745F" w:rsidRPr="00216B7C" w14:paraId="111B2461" w14:textId="77777777" w:rsidTr="00AB745F">
        <w:trPr>
          <w:trHeight w:val="367"/>
        </w:trPr>
        <w:tc>
          <w:tcPr>
            <w:tcW w:w="5670" w:type="dxa"/>
            <w:shd w:val="clear" w:color="auto" w:fill="auto"/>
            <w:noWrap/>
            <w:tcMar>
              <w:top w:w="15" w:type="dxa"/>
              <w:left w:w="108" w:type="dxa"/>
              <w:bottom w:w="15" w:type="dxa"/>
              <w:right w:w="108" w:type="dxa"/>
            </w:tcMar>
            <w:hideMark/>
          </w:tcPr>
          <w:p w14:paraId="664D596A" w14:textId="77777777" w:rsidR="00AB745F" w:rsidRPr="00216B7C" w:rsidRDefault="00AB745F" w:rsidP="00AB745F">
            <w:pPr>
              <w:spacing w:before="60" w:after="60"/>
              <w:rPr>
                <w:rFonts w:eastAsia="Lato" w:cs="Times New Roman"/>
                <w:sz w:val="22"/>
                <w:szCs w:val="22"/>
              </w:rPr>
            </w:pPr>
            <w:r w:rsidRPr="00216B7C">
              <w:rPr>
                <w:rFonts w:eastAsia="Lato" w:cs="Times New Roman"/>
                <w:color w:val="00585B"/>
                <w:sz w:val="22"/>
                <w:szCs w:val="22"/>
              </w:rPr>
              <w:t xml:space="preserve">Question </w:t>
            </w:r>
          </w:p>
        </w:tc>
        <w:tc>
          <w:tcPr>
            <w:tcW w:w="4536" w:type="dxa"/>
          </w:tcPr>
          <w:p w14:paraId="406C2D85" w14:textId="77777777" w:rsidR="00AB745F" w:rsidRPr="00216B7C" w:rsidRDefault="00AB745F" w:rsidP="00AB745F">
            <w:pPr>
              <w:spacing w:before="60" w:after="60"/>
              <w:rPr>
                <w:rFonts w:eastAsia="Times New Roman" w:cs="Calibri"/>
                <w:sz w:val="22"/>
                <w:szCs w:val="22"/>
              </w:rPr>
            </w:pPr>
            <w:r w:rsidRPr="00216B7C">
              <w:rPr>
                <w:rFonts w:eastAsia="Lato" w:cs="Times New Roman"/>
                <w:color w:val="00585B"/>
                <w:sz w:val="22"/>
                <w:szCs w:val="22"/>
              </w:rPr>
              <w:t>Response</w:t>
            </w:r>
          </w:p>
        </w:tc>
      </w:tr>
      <w:tr w:rsidR="00AB745F" w:rsidRPr="00216B7C" w14:paraId="1F659A1A" w14:textId="77777777" w:rsidTr="00AB745F">
        <w:trPr>
          <w:trHeight w:val="367"/>
        </w:trPr>
        <w:tc>
          <w:tcPr>
            <w:tcW w:w="5670" w:type="dxa"/>
            <w:shd w:val="clear" w:color="auto" w:fill="auto"/>
            <w:noWrap/>
            <w:tcMar>
              <w:top w:w="15" w:type="dxa"/>
              <w:left w:w="108" w:type="dxa"/>
              <w:bottom w:w="15" w:type="dxa"/>
              <w:right w:w="108" w:type="dxa"/>
            </w:tcMar>
            <w:vAlign w:val="center"/>
            <w:hideMark/>
          </w:tcPr>
          <w:p w14:paraId="594F67A4" w14:textId="77777777" w:rsidR="00AB745F" w:rsidRPr="00216B7C" w:rsidRDefault="00AB745F" w:rsidP="00AB745F">
            <w:pPr>
              <w:rPr>
                <w:rFonts w:eastAsia="Lato" w:cs="Times New Roman"/>
              </w:rPr>
            </w:pPr>
            <w:r w:rsidRPr="00216B7C">
              <w:rPr>
                <w:rFonts w:asciiTheme="minorHAnsi" w:eastAsia="Lato" w:hAnsiTheme="minorHAnsi" w:cs="Times New Roman"/>
              </w:rPr>
              <w:t>How many entities did you engage with over the last 12 months?</w:t>
            </w:r>
          </w:p>
        </w:tc>
        <w:tc>
          <w:tcPr>
            <w:tcW w:w="4536" w:type="dxa"/>
            <w:vAlign w:val="center"/>
          </w:tcPr>
          <w:p w14:paraId="5647E694" w14:textId="77777777" w:rsidR="00AB745F" w:rsidRPr="00216B7C" w:rsidRDefault="00AB745F" w:rsidP="00AB745F">
            <w:pPr>
              <w:rPr>
                <w:rFonts w:asciiTheme="minorHAnsi" w:eastAsia="Times New Roman" w:hAnsiTheme="minorHAnsi" w:cs="Calibri"/>
              </w:rPr>
            </w:pPr>
            <w:r w:rsidRPr="00216B7C">
              <w:rPr>
                <w:rFonts w:asciiTheme="minorHAnsi" w:eastAsia="Times New Roman" w:hAnsiTheme="minorHAnsi" w:cs="Calibri"/>
              </w:rPr>
              <w:t>571</w:t>
            </w:r>
          </w:p>
        </w:tc>
      </w:tr>
      <w:tr w:rsidR="00AB745F" w:rsidRPr="00216B7C" w14:paraId="28AE0BCC" w14:textId="77777777" w:rsidTr="00AB745F">
        <w:trPr>
          <w:trHeight w:val="367"/>
        </w:trPr>
        <w:tc>
          <w:tcPr>
            <w:tcW w:w="5670" w:type="dxa"/>
            <w:shd w:val="clear" w:color="auto" w:fill="auto"/>
            <w:noWrap/>
            <w:tcMar>
              <w:top w:w="15" w:type="dxa"/>
              <w:left w:w="108" w:type="dxa"/>
              <w:bottom w:w="15" w:type="dxa"/>
              <w:right w:w="108" w:type="dxa"/>
            </w:tcMar>
            <w:vAlign w:val="center"/>
            <w:hideMark/>
          </w:tcPr>
          <w:p w14:paraId="17D5A539" w14:textId="77777777" w:rsidR="00AB745F" w:rsidRPr="00216B7C" w:rsidRDefault="00AB745F" w:rsidP="00AB745F">
            <w:pPr>
              <w:rPr>
                <w:rFonts w:eastAsia="Lato" w:cs="Times New Roman"/>
              </w:rPr>
            </w:pPr>
            <w:r w:rsidRPr="00216B7C">
              <w:rPr>
                <w:rFonts w:asciiTheme="minorHAnsi" w:eastAsia="Lato" w:hAnsiTheme="minorHAnsi" w:cs="Times New Roman"/>
              </w:rPr>
              <w:t>How many entities did you engage with over the last 12 months which were relevant to this strategy?</w:t>
            </w:r>
          </w:p>
        </w:tc>
        <w:tc>
          <w:tcPr>
            <w:tcW w:w="4536" w:type="dxa"/>
            <w:vAlign w:val="center"/>
          </w:tcPr>
          <w:p w14:paraId="7A304402" w14:textId="77777777" w:rsidR="00AB745F" w:rsidRPr="00216B7C" w:rsidRDefault="00AB745F" w:rsidP="00AB745F">
            <w:pPr>
              <w:rPr>
                <w:rFonts w:eastAsia="Times New Roman" w:cs="Calibri"/>
              </w:rPr>
            </w:pPr>
            <w:r w:rsidRPr="00216B7C">
              <w:rPr>
                <w:rFonts w:asciiTheme="minorHAnsi" w:eastAsia="Times New Roman" w:hAnsiTheme="minorHAnsi" w:cs="Calibri"/>
              </w:rPr>
              <w:t>34</w:t>
            </w:r>
          </w:p>
        </w:tc>
      </w:tr>
      <w:tr w:rsidR="00AB745F" w:rsidRPr="00216B7C" w14:paraId="5CB09DA6" w14:textId="77777777" w:rsidTr="00AB745F">
        <w:trPr>
          <w:trHeight w:val="367"/>
        </w:trPr>
        <w:tc>
          <w:tcPr>
            <w:tcW w:w="5670" w:type="dxa"/>
            <w:shd w:val="clear" w:color="auto" w:fill="auto"/>
            <w:noWrap/>
            <w:tcMar>
              <w:top w:w="15" w:type="dxa"/>
              <w:left w:w="108" w:type="dxa"/>
              <w:bottom w:w="15" w:type="dxa"/>
              <w:right w:w="108" w:type="dxa"/>
            </w:tcMar>
            <w:vAlign w:val="center"/>
            <w:hideMark/>
          </w:tcPr>
          <w:p w14:paraId="38074962" w14:textId="77777777" w:rsidR="00AB745F" w:rsidRPr="00216B7C" w:rsidRDefault="00AB745F" w:rsidP="00AB745F">
            <w:pPr>
              <w:rPr>
                <w:rFonts w:eastAsia="Lato" w:cs="Times New Roman"/>
              </w:rPr>
            </w:pPr>
            <w:r w:rsidRPr="00216B7C">
              <w:rPr>
                <w:rFonts w:asciiTheme="minorHAnsi" w:eastAsia="Lato" w:hAnsiTheme="minorHAnsi" w:cs="Times New Roman"/>
              </w:rPr>
              <w:t>How many engagements were initiated over the last 12 months?</w:t>
            </w:r>
          </w:p>
        </w:tc>
        <w:tc>
          <w:tcPr>
            <w:tcW w:w="4536" w:type="dxa"/>
            <w:vAlign w:val="center"/>
          </w:tcPr>
          <w:p w14:paraId="0A96F7E4" w14:textId="77777777" w:rsidR="00AB745F" w:rsidRPr="00216B7C" w:rsidRDefault="00AB745F" w:rsidP="00AB745F">
            <w:pPr>
              <w:rPr>
                <w:rFonts w:asciiTheme="minorHAnsi" w:eastAsia="Times New Roman" w:hAnsiTheme="minorHAnsi" w:cs="Calibri"/>
              </w:rPr>
            </w:pPr>
            <w:r w:rsidRPr="00216B7C">
              <w:rPr>
                <w:rFonts w:asciiTheme="minorHAnsi" w:eastAsia="Times New Roman" w:hAnsiTheme="minorHAnsi" w:cs="Calibri"/>
              </w:rPr>
              <w:t>2521 total engagements (over 850 separate engagement meetings)</w:t>
            </w:r>
          </w:p>
        </w:tc>
      </w:tr>
      <w:tr w:rsidR="00AB745F" w:rsidRPr="00216B7C" w14:paraId="5FF955F5" w14:textId="77777777" w:rsidTr="00AB745F">
        <w:trPr>
          <w:trHeight w:val="367"/>
        </w:trPr>
        <w:tc>
          <w:tcPr>
            <w:tcW w:w="5670" w:type="dxa"/>
            <w:shd w:val="clear" w:color="auto" w:fill="auto"/>
            <w:noWrap/>
            <w:tcMar>
              <w:top w:w="15" w:type="dxa"/>
              <w:left w:w="108" w:type="dxa"/>
              <w:bottom w:w="15" w:type="dxa"/>
              <w:right w:w="108" w:type="dxa"/>
            </w:tcMar>
            <w:vAlign w:val="center"/>
            <w:hideMark/>
          </w:tcPr>
          <w:p w14:paraId="7E9CCF81" w14:textId="77777777" w:rsidR="00AB745F" w:rsidRPr="00216B7C" w:rsidRDefault="00AB745F" w:rsidP="00AB745F">
            <w:pPr>
              <w:rPr>
                <w:rFonts w:eastAsia="Lato" w:cs="Times New Roman"/>
              </w:rPr>
            </w:pPr>
            <w:r w:rsidRPr="00216B7C">
              <w:rPr>
                <w:rFonts w:asciiTheme="minorHAnsi" w:eastAsia="Lato" w:hAnsiTheme="minorHAnsi" w:cs="Times New Roman"/>
              </w:rPr>
              <w:t>How many engagements were initiated over the last 12 months which were relevant to this strategy?</w:t>
            </w:r>
          </w:p>
        </w:tc>
        <w:tc>
          <w:tcPr>
            <w:tcW w:w="4536" w:type="dxa"/>
            <w:vAlign w:val="center"/>
          </w:tcPr>
          <w:p w14:paraId="60D17EC6" w14:textId="77777777" w:rsidR="00AB745F" w:rsidRPr="00216B7C" w:rsidRDefault="00AB745F" w:rsidP="00AB745F">
            <w:pPr>
              <w:rPr>
                <w:rFonts w:eastAsia="Times New Roman" w:cs="Calibri"/>
              </w:rPr>
            </w:pPr>
            <w:r w:rsidRPr="00216B7C">
              <w:rPr>
                <w:rFonts w:asciiTheme="minorHAnsi" w:eastAsia="Times New Roman" w:hAnsiTheme="minorHAnsi" w:cs="Calibri"/>
              </w:rPr>
              <w:t>72</w:t>
            </w:r>
          </w:p>
        </w:tc>
      </w:tr>
      <w:tr w:rsidR="00AB745F" w:rsidRPr="00216B7C" w14:paraId="69273A19" w14:textId="77777777" w:rsidTr="00AB745F">
        <w:trPr>
          <w:trHeight w:val="367"/>
        </w:trPr>
        <w:tc>
          <w:tcPr>
            <w:tcW w:w="10206" w:type="dxa"/>
            <w:gridSpan w:val="2"/>
            <w:shd w:val="clear" w:color="auto" w:fill="auto"/>
            <w:noWrap/>
            <w:tcMar>
              <w:top w:w="15" w:type="dxa"/>
              <w:left w:w="108" w:type="dxa"/>
              <w:bottom w:w="15" w:type="dxa"/>
              <w:right w:w="108" w:type="dxa"/>
            </w:tcMar>
            <w:vAlign w:val="center"/>
            <w:hideMark/>
          </w:tcPr>
          <w:p w14:paraId="7B6384A6" w14:textId="77777777" w:rsidR="00AB745F" w:rsidRPr="00216B7C" w:rsidRDefault="00AB745F" w:rsidP="00AB745F">
            <w:pPr>
              <w:rPr>
                <w:rFonts w:asciiTheme="minorHAnsi" w:eastAsia="Lato" w:hAnsiTheme="minorHAnsi" w:cs="Times New Roman"/>
              </w:rPr>
            </w:pPr>
            <w:r w:rsidRPr="00216B7C">
              <w:rPr>
                <w:rFonts w:asciiTheme="minorHAnsi" w:eastAsia="Lato" w:hAnsiTheme="minorHAnsi" w:cs="Times New Roman"/>
              </w:rPr>
              <w:t>Number of ESG related engagements by theme (relevant to this strategy):</w:t>
            </w:r>
          </w:p>
          <w:p w14:paraId="33E4BCAE" w14:textId="77777777" w:rsidR="00AB745F" w:rsidRPr="00216B7C" w:rsidRDefault="00AB745F" w:rsidP="00AB745F">
            <w:pPr>
              <w:jc w:val="center"/>
              <w:rPr>
                <w:rFonts w:eastAsia="Times New Roman" w:cs="Calibri"/>
              </w:rPr>
            </w:pPr>
          </w:p>
        </w:tc>
      </w:tr>
      <w:tr w:rsidR="00AB745F" w:rsidRPr="00216B7C" w14:paraId="5866E3B1" w14:textId="77777777" w:rsidTr="00AB745F">
        <w:trPr>
          <w:trHeight w:val="340"/>
        </w:trPr>
        <w:tc>
          <w:tcPr>
            <w:tcW w:w="5670" w:type="dxa"/>
            <w:shd w:val="clear" w:color="auto" w:fill="auto"/>
            <w:noWrap/>
            <w:tcMar>
              <w:top w:w="15" w:type="dxa"/>
              <w:left w:w="108" w:type="dxa"/>
              <w:bottom w:w="15" w:type="dxa"/>
              <w:right w:w="108" w:type="dxa"/>
            </w:tcMar>
            <w:vAlign w:val="center"/>
          </w:tcPr>
          <w:p w14:paraId="20ECB796"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Environment - Climate change</w:t>
            </w:r>
          </w:p>
        </w:tc>
        <w:tc>
          <w:tcPr>
            <w:tcW w:w="4536" w:type="dxa"/>
            <w:vAlign w:val="center"/>
          </w:tcPr>
          <w:p w14:paraId="344BBB8D"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33</w:t>
            </w:r>
          </w:p>
        </w:tc>
      </w:tr>
      <w:tr w:rsidR="00AB745F" w:rsidRPr="00216B7C" w14:paraId="09E5ACAE" w14:textId="77777777" w:rsidTr="00AB745F">
        <w:trPr>
          <w:trHeight w:val="340"/>
        </w:trPr>
        <w:tc>
          <w:tcPr>
            <w:tcW w:w="5670" w:type="dxa"/>
            <w:shd w:val="clear" w:color="auto" w:fill="auto"/>
            <w:noWrap/>
            <w:tcMar>
              <w:top w:w="15" w:type="dxa"/>
              <w:left w:w="108" w:type="dxa"/>
              <w:bottom w:w="15" w:type="dxa"/>
              <w:right w:w="108" w:type="dxa"/>
            </w:tcMar>
            <w:vAlign w:val="center"/>
          </w:tcPr>
          <w:p w14:paraId="7E39E479"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Environment - Natural resource</w:t>
            </w:r>
          </w:p>
        </w:tc>
        <w:tc>
          <w:tcPr>
            <w:tcW w:w="4536" w:type="dxa"/>
            <w:vAlign w:val="center"/>
          </w:tcPr>
          <w:p w14:paraId="0DFEFABC"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8</w:t>
            </w:r>
          </w:p>
        </w:tc>
      </w:tr>
      <w:tr w:rsidR="00AB745F" w:rsidRPr="00216B7C" w14:paraId="687916AD" w14:textId="77777777" w:rsidTr="00AB745F">
        <w:trPr>
          <w:trHeight w:val="340"/>
        </w:trPr>
        <w:tc>
          <w:tcPr>
            <w:tcW w:w="5670" w:type="dxa"/>
            <w:shd w:val="clear" w:color="auto" w:fill="auto"/>
            <w:noWrap/>
            <w:tcMar>
              <w:top w:w="15" w:type="dxa"/>
              <w:left w:w="108" w:type="dxa"/>
              <w:bottom w:w="15" w:type="dxa"/>
              <w:right w:w="108" w:type="dxa"/>
            </w:tcMar>
            <w:vAlign w:val="center"/>
          </w:tcPr>
          <w:p w14:paraId="4B1E5365"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Environment – Pollution and waste</w:t>
            </w:r>
          </w:p>
        </w:tc>
        <w:tc>
          <w:tcPr>
            <w:tcW w:w="4536" w:type="dxa"/>
            <w:vAlign w:val="center"/>
          </w:tcPr>
          <w:p w14:paraId="65722EC5"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4</w:t>
            </w:r>
          </w:p>
        </w:tc>
      </w:tr>
      <w:tr w:rsidR="00AB745F" w:rsidRPr="00216B7C" w14:paraId="360D3A14" w14:textId="77777777" w:rsidTr="00AB745F">
        <w:trPr>
          <w:trHeight w:val="340"/>
        </w:trPr>
        <w:tc>
          <w:tcPr>
            <w:tcW w:w="5670" w:type="dxa"/>
            <w:shd w:val="clear" w:color="auto" w:fill="auto"/>
            <w:noWrap/>
            <w:tcMar>
              <w:top w:w="15" w:type="dxa"/>
              <w:left w:w="108" w:type="dxa"/>
              <w:bottom w:w="15" w:type="dxa"/>
              <w:right w:w="108" w:type="dxa"/>
            </w:tcMar>
            <w:vAlign w:val="center"/>
          </w:tcPr>
          <w:p w14:paraId="0867E642"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 xml:space="preserve">Governance - Board effectiveness </w:t>
            </w:r>
          </w:p>
        </w:tc>
        <w:tc>
          <w:tcPr>
            <w:tcW w:w="4536" w:type="dxa"/>
            <w:vAlign w:val="center"/>
          </w:tcPr>
          <w:p w14:paraId="14F92BAD"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12</w:t>
            </w:r>
          </w:p>
        </w:tc>
      </w:tr>
      <w:tr w:rsidR="00AB745F" w:rsidRPr="00216B7C" w14:paraId="6C736206" w14:textId="77777777" w:rsidTr="00AB745F">
        <w:trPr>
          <w:trHeight w:val="340"/>
        </w:trPr>
        <w:tc>
          <w:tcPr>
            <w:tcW w:w="5670" w:type="dxa"/>
            <w:shd w:val="clear" w:color="auto" w:fill="auto"/>
            <w:noWrap/>
            <w:tcMar>
              <w:top w:w="15" w:type="dxa"/>
              <w:left w:w="108" w:type="dxa"/>
              <w:bottom w:w="15" w:type="dxa"/>
              <w:right w:w="108" w:type="dxa"/>
            </w:tcMar>
            <w:vAlign w:val="center"/>
          </w:tcPr>
          <w:p w14:paraId="3479EDE1"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Governance - Remuneration</w:t>
            </w:r>
          </w:p>
        </w:tc>
        <w:tc>
          <w:tcPr>
            <w:tcW w:w="4536" w:type="dxa"/>
            <w:vAlign w:val="center"/>
          </w:tcPr>
          <w:p w14:paraId="44A797B2"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6</w:t>
            </w:r>
          </w:p>
        </w:tc>
      </w:tr>
      <w:tr w:rsidR="00AB745F" w:rsidRPr="00216B7C" w14:paraId="1906FC6A" w14:textId="77777777" w:rsidTr="00AB745F">
        <w:trPr>
          <w:trHeight w:val="340"/>
        </w:trPr>
        <w:tc>
          <w:tcPr>
            <w:tcW w:w="5670" w:type="dxa"/>
            <w:shd w:val="clear" w:color="auto" w:fill="auto"/>
            <w:noWrap/>
            <w:tcMar>
              <w:top w:w="15" w:type="dxa"/>
              <w:left w:w="108" w:type="dxa"/>
              <w:bottom w:w="15" w:type="dxa"/>
              <w:right w:w="108" w:type="dxa"/>
            </w:tcMar>
            <w:vAlign w:val="center"/>
          </w:tcPr>
          <w:p w14:paraId="218482A2"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Governance - Shareholder rights</w:t>
            </w:r>
          </w:p>
        </w:tc>
        <w:tc>
          <w:tcPr>
            <w:tcW w:w="4536" w:type="dxa"/>
            <w:vAlign w:val="center"/>
          </w:tcPr>
          <w:p w14:paraId="73943D77"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2</w:t>
            </w:r>
          </w:p>
        </w:tc>
      </w:tr>
      <w:tr w:rsidR="00AB745F" w:rsidRPr="00216B7C" w14:paraId="5A87764B" w14:textId="77777777" w:rsidTr="00AB745F">
        <w:trPr>
          <w:trHeight w:val="340"/>
        </w:trPr>
        <w:tc>
          <w:tcPr>
            <w:tcW w:w="5670" w:type="dxa"/>
            <w:shd w:val="clear" w:color="auto" w:fill="auto"/>
            <w:noWrap/>
            <w:tcMar>
              <w:top w:w="15" w:type="dxa"/>
              <w:left w:w="108" w:type="dxa"/>
              <w:bottom w:w="15" w:type="dxa"/>
              <w:right w:w="108" w:type="dxa"/>
            </w:tcMar>
            <w:vAlign w:val="center"/>
          </w:tcPr>
          <w:p w14:paraId="3C0E1D7D"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Social - Conduct, culture and ethics</w:t>
            </w:r>
          </w:p>
        </w:tc>
        <w:tc>
          <w:tcPr>
            <w:tcW w:w="4536" w:type="dxa"/>
            <w:vAlign w:val="center"/>
          </w:tcPr>
          <w:p w14:paraId="048E19FB"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5</w:t>
            </w:r>
          </w:p>
        </w:tc>
      </w:tr>
      <w:tr w:rsidR="00AB745F" w:rsidRPr="00216B7C" w14:paraId="74B6CCEA" w14:textId="77777777" w:rsidTr="00AB745F">
        <w:trPr>
          <w:trHeight w:val="340"/>
        </w:trPr>
        <w:tc>
          <w:tcPr>
            <w:tcW w:w="5670" w:type="dxa"/>
            <w:shd w:val="clear" w:color="auto" w:fill="auto"/>
            <w:noWrap/>
            <w:tcMar>
              <w:top w:w="15" w:type="dxa"/>
              <w:left w:w="108" w:type="dxa"/>
              <w:bottom w:w="15" w:type="dxa"/>
              <w:right w:w="108" w:type="dxa"/>
            </w:tcMar>
            <w:vAlign w:val="center"/>
          </w:tcPr>
          <w:p w14:paraId="19D1F95C"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Social - Human capital management</w:t>
            </w:r>
          </w:p>
        </w:tc>
        <w:tc>
          <w:tcPr>
            <w:tcW w:w="4536" w:type="dxa"/>
            <w:vAlign w:val="center"/>
          </w:tcPr>
          <w:p w14:paraId="2757F74B"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7</w:t>
            </w:r>
          </w:p>
        </w:tc>
      </w:tr>
      <w:tr w:rsidR="00AB745F" w:rsidRPr="00216B7C" w14:paraId="3E73C7E9" w14:textId="77777777" w:rsidTr="00AB745F">
        <w:trPr>
          <w:trHeight w:val="340"/>
        </w:trPr>
        <w:tc>
          <w:tcPr>
            <w:tcW w:w="5670" w:type="dxa"/>
            <w:shd w:val="clear" w:color="auto" w:fill="auto"/>
            <w:noWrap/>
            <w:tcMar>
              <w:top w:w="15" w:type="dxa"/>
              <w:left w:w="108" w:type="dxa"/>
              <w:bottom w:w="15" w:type="dxa"/>
              <w:right w:w="108" w:type="dxa"/>
            </w:tcMar>
            <w:vAlign w:val="center"/>
          </w:tcPr>
          <w:p w14:paraId="23E01097" w14:textId="77777777" w:rsidR="00AB745F" w:rsidRPr="00216B7C" w:rsidRDefault="00AB745F" w:rsidP="00AB745F">
            <w:pPr>
              <w:spacing w:line="240" w:lineRule="auto"/>
              <w:rPr>
                <w:rFonts w:asciiTheme="minorHAnsi" w:eastAsia="Times New Roman" w:hAnsiTheme="minorHAnsi" w:cs="Arial"/>
                <w:lang w:eastAsia="en-GB"/>
              </w:rPr>
            </w:pPr>
            <w:r w:rsidRPr="00216B7C">
              <w:rPr>
                <w:rFonts w:asciiTheme="minorHAnsi" w:eastAsia="Times New Roman" w:hAnsiTheme="minorHAnsi" w:cs="Arial"/>
                <w:lang w:eastAsia="en-GB"/>
              </w:rPr>
              <w:t>Other</w:t>
            </w:r>
          </w:p>
        </w:tc>
        <w:tc>
          <w:tcPr>
            <w:tcW w:w="4536" w:type="dxa"/>
            <w:vAlign w:val="center"/>
          </w:tcPr>
          <w:p w14:paraId="65E933C4" w14:textId="77777777" w:rsidR="00AB745F" w:rsidRPr="00216B7C" w:rsidRDefault="00AB745F" w:rsidP="00AB745F">
            <w:pPr>
              <w:spacing w:line="240" w:lineRule="auto"/>
              <w:rPr>
                <w:rFonts w:asciiTheme="minorHAnsi" w:eastAsia="Times New Roman" w:hAnsiTheme="minorHAnsi" w:cs="Calibri"/>
              </w:rPr>
            </w:pPr>
            <w:r w:rsidRPr="00216B7C">
              <w:rPr>
                <w:rFonts w:asciiTheme="minorHAnsi" w:eastAsia="Times New Roman" w:hAnsiTheme="minorHAnsi" w:cs="Calibri"/>
              </w:rPr>
              <w:t>11</w:t>
            </w:r>
          </w:p>
        </w:tc>
      </w:tr>
      <w:tr w:rsidR="00AB745F" w:rsidRPr="00216B7C" w14:paraId="23D67942" w14:textId="77777777" w:rsidTr="00AB745F">
        <w:trPr>
          <w:trHeight w:val="367"/>
        </w:trPr>
        <w:tc>
          <w:tcPr>
            <w:tcW w:w="10206" w:type="dxa"/>
            <w:gridSpan w:val="2"/>
            <w:shd w:val="clear" w:color="auto" w:fill="auto"/>
            <w:noWrap/>
            <w:tcMar>
              <w:top w:w="15" w:type="dxa"/>
              <w:left w:w="108" w:type="dxa"/>
              <w:bottom w:w="15" w:type="dxa"/>
              <w:right w:w="108" w:type="dxa"/>
            </w:tcMar>
          </w:tcPr>
          <w:p w14:paraId="7AC90A16" w14:textId="77777777" w:rsidR="00AB745F" w:rsidRPr="00216B7C" w:rsidRDefault="00AB745F" w:rsidP="00AB745F">
            <w:pPr>
              <w:rPr>
                <w:rFonts w:eastAsia="Lato" w:cs="Times New Roman"/>
              </w:rPr>
            </w:pPr>
          </w:p>
          <w:p w14:paraId="0D94E309" w14:textId="77777777" w:rsidR="00AB745F" w:rsidRPr="00216B7C" w:rsidRDefault="00AB745F" w:rsidP="00AB745F">
            <w:pPr>
              <w:rPr>
                <w:rFonts w:asciiTheme="minorHAnsi" w:eastAsia="Times New Roman" w:hAnsiTheme="minorHAnsi" w:cs="Calibri"/>
              </w:rPr>
            </w:pPr>
            <w:r w:rsidRPr="00216B7C">
              <w:rPr>
                <w:rFonts w:eastAsia="Lato" w:cs="Times New Roman"/>
              </w:rPr>
              <w:t>Note: One engagement may cover multiple themes</w:t>
            </w:r>
          </w:p>
        </w:tc>
      </w:tr>
    </w:tbl>
    <w:p w14:paraId="65C940BB" w14:textId="77777777" w:rsidR="00AB745F" w:rsidRDefault="00AB745F" w:rsidP="00B71939">
      <w:pPr>
        <w:rPr>
          <w:rFonts w:eastAsia="Lato" w:cs="Times New Roman"/>
        </w:rPr>
      </w:pPr>
    </w:p>
    <w:p w14:paraId="4D6B920B" w14:textId="77777777" w:rsidR="00AB745F" w:rsidRDefault="00AB745F" w:rsidP="00B71939">
      <w:pPr>
        <w:rPr>
          <w:rFonts w:eastAsia="Lato" w:cs="Times New Roman"/>
        </w:rPr>
      </w:pPr>
    </w:p>
    <w:p w14:paraId="7AC194DA" w14:textId="354A44B2" w:rsidR="00AB745F" w:rsidRDefault="00AB745F" w:rsidP="00B71939">
      <w:pPr>
        <w:rPr>
          <w:rFonts w:eastAsia="Lato" w:cs="Times New Roman"/>
        </w:rPr>
        <w:sectPr w:rsidR="00AB745F" w:rsidSect="00AB745F">
          <w:pgSz w:w="11906" w:h="16838" w:code="9"/>
          <w:pgMar w:top="720" w:right="720" w:bottom="232" w:left="720" w:header="5" w:footer="408" w:gutter="0"/>
          <w:cols w:space="708"/>
          <w:titlePg/>
          <w:docGrid w:linePitch="360"/>
        </w:sectPr>
      </w:pPr>
    </w:p>
    <w:tbl>
      <w:tblPr>
        <w:tblpPr w:leftFromText="180" w:rightFromText="180" w:vertAnchor="text" w:horzAnchor="margin" w:tblpY="-163"/>
        <w:tblW w:w="14742" w:type="dxa"/>
        <w:tblLayout w:type="fixed"/>
        <w:tblLook w:val="04A0" w:firstRow="1" w:lastRow="0" w:firstColumn="1" w:lastColumn="0" w:noHBand="0" w:noVBand="1"/>
      </w:tblPr>
      <w:tblGrid>
        <w:gridCol w:w="5245"/>
        <w:gridCol w:w="9497"/>
      </w:tblGrid>
      <w:tr w:rsidR="00AB745F" w:rsidRPr="00216B7C" w14:paraId="14B93C05" w14:textId="77777777" w:rsidTr="00AB745F">
        <w:trPr>
          <w:trHeight w:val="19"/>
        </w:trPr>
        <w:tc>
          <w:tcPr>
            <w:tcW w:w="14742" w:type="dxa"/>
            <w:gridSpan w:val="2"/>
            <w:tcBorders>
              <w:top w:val="single" w:sz="18" w:space="0" w:color="D4DEE3" w:themeColor="accent2" w:themeTint="66"/>
              <w:left w:val="nil"/>
              <w:bottom w:val="single" w:sz="18" w:space="0" w:color="D4DEE3" w:themeColor="accent2" w:themeTint="66"/>
              <w:right w:val="nil"/>
            </w:tcBorders>
            <w:noWrap/>
            <w:tcMar>
              <w:top w:w="15" w:type="dxa"/>
              <w:left w:w="108" w:type="dxa"/>
              <w:bottom w:w="15" w:type="dxa"/>
              <w:right w:w="108" w:type="dxa"/>
            </w:tcMar>
            <w:hideMark/>
          </w:tcPr>
          <w:p w14:paraId="3572EB4A" w14:textId="77777777" w:rsidR="00AB745F" w:rsidRPr="00216B7C" w:rsidRDefault="00AB745F" w:rsidP="00AB745F">
            <w:pPr>
              <w:keepNext/>
              <w:keepLines/>
              <w:spacing w:line="240" w:lineRule="auto"/>
              <w:outlineLvl w:val="3"/>
              <w:rPr>
                <w:rFonts w:asciiTheme="minorHAnsi" w:eastAsia="Times New Roman" w:hAnsiTheme="minorHAnsi" w:cs="Times New Roman"/>
                <w:b/>
                <w:color w:val="006568"/>
                <w:sz w:val="22"/>
                <w:szCs w:val="22"/>
                <w:highlight w:val="yellow"/>
              </w:rPr>
            </w:pPr>
            <w:bookmarkStart w:id="10" w:name="_Hlk169186714"/>
            <w:r w:rsidRPr="00216B7C">
              <w:rPr>
                <w:rFonts w:asciiTheme="minorHAnsi" w:eastAsia="Times New Roman" w:hAnsiTheme="minorHAnsi" w:cs="Times New Roman"/>
                <w:b/>
                <w:color w:val="006568"/>
                <w:sz w:val="22"/>
                <w:szCs w:val="22"/>
              </w:rPr>
              <w:lastRenderedPageBreak/>
              <w:t xml:space="preserve">Engagement Case Studies – </w:t>
            </w:r>
            <w:r w:rsidRPr="0072339F">
              <w:rPr>
                <w:rFonts w:asciiTheme="minorHAnsi" w:eastAsia="Times New Roman" w:hAnsiTheme="minorHAnsi" w:cs="Times New Roman"/>
                <w:b/>
                <w:color w:val="006568"/>
                <w:sz w:val="22"/>
                <w:szCs w:val="22"/>
              </w:rPr>
              <w:t>Insight</w:t>
            </w:r>
            <w:r w:rsidRPr="00216B7C">
              <w:rPr>
                <w:rFonts w:asciiTheme="minorHAnsi" w:eastAsia="Times New Roman" w:hAnsiTheme="minorHAnsi" w:cs="Times New Roman"/>
                <w:b/>
                <w:color w:val="006568"/>
                <w:sz w:val="22"/>
                <w:szCs w:val="22"/>
              </w:rPr>
              <w:t xml:space="preserve"> Investment Management - Buy and Maintain Bond </w:t>
            </w:r>
            <w:r w:rsidRPr="003F1796">
              <w:rPr>
                <w:rFonts w:asciiTheme="minorHAnsi" w:eastAsia="Times New Roman" w:hAnsiTheme="minorHAnsi" w:cs="Times New Roman"/>
                <w:b/>
                <w:color w:val="006568"/>
                <w:sz w:val="22"/>
                <w:szCs w:val="22"/>
              </w:rPr>
              <w:t>Fund 2041-2045</w:t>
            </w:r>
          </w:p>
        </w:tc>
      </w:tr>
      <w:tr w:rsidR="00AB745F" w:rsidRPr="00216B7C" w14:paraId="38DFF0E2" w14:textId="77777777" w:rsidTr="00AB745F">
        <w:trPr>
          <w:trHeight w:val="113"/>
        </w:trPr>
        <w:tc>
          <w:tcPr>
            <w:tcW w:w="14742" w:type="dxa"/>
            <w:gridSpan w:val="2"/>
            <w:tcBorders>
              <w:top w:val="single" w:sz="18" w:space="0" w:color="D4DEE3" w:themeColor="accent2" w:themeTint="66"/>
              <w:bottom w:val="dashSmallGap" w:sz="4" w:space="0" w:color="D4DEE3" w:themeColor="accent2" w:themeTint="66"/>
            </w:tcBorders>
            <w:noWrap/>
            <w:tcMar>
              <w:top w:w="15" w:type="dxa"/>
              <w:left w:w="108" w:type="dxa"/>
              <w:bottom w:w="15" w:type="dxa"/>
              <w:right w:w="108" w:type="dxa"/>
            </w:tcMar>
          </w:tcPr>
          <w:p w14:paraId="21403FE5" w14:textId="77777777" w:rsidR="00AB745F" w:rsidRPr="00216B7C" w:rsidRDefault="00AB745F" w:rsidP="00AB745F">
            <w:pPr>
              <w:spacing w:line="240" w:lineRule="auto"/>
              <w:rPr>
                <w:rFonts w:asciiTheme="minorHAnsi" w:eastAsia="Lato" w:hAnsiTheme="minorHAnsi" w:cs="Arial"/>
                <w:color w:val="000000"/>
                <w:sz w:val="4"/>
                <w:szCs w:val="4"/>
              </w:rPr>
            </w:pPr>
          </w:p>
        </w:tc>
      </w:tr>
      <w:tr w:rsidR="00AB745F" w:rsidRPr="00216B7C" w14:paraId="6B25E2E1" w14:textId="77777777" w:rsidTr="00AB745F">
        <w:trPr>
          <w:trHeight w:val="265"/>
        </w:trPr>
        <w:tc>
          <w:tcPr>
            <w:tcW w:w="5245"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noWrap/>
            <w:tcMar>
              <w:top w:w="15" w:type="dxa"/>
              <w:left w:w="108" w:type="dxa"/>
              <w:bottom w:w="15" w:type="dxa"/>
              <w:right w:w="108" w:type="dxa"/>
            </w:tcMar>
            <w:hideMark/>
          </w:tcPr>
          <w:p w14:paraId="0228ECE4" w14:textId="77777777" w:rsidR="00AB745F" w:rsidRPr="00216B7C" w:rsidRDefault="00AB745F" w:rsidP="00AB745F">
            <w:pPr>
              <w:rPr>
                <w:rFonts w:asciiTheme="minorHAnsi" w:eastAsia="Lato" w:hAnsiTheme="minorHAnsi" w:cs="Arial"/>
                <w:color w:val="000000"/>
              </w:rPr>
            </w:pPr>
            <w:r w:rsidRPr="00216B7C">
              <w:rPr>
                <w:rFonts w:asciiTheme="minorHAnsi" w:eastAsia="Lato" w:hAnsiTheme="minorHAnsi" w:cs="Arial"/>
                <w:b/>
                <w:bCs/>
                <w:color w:val="000000"/>
              </w:rPr>
              <w:t>Name of entity you engaged</w:t>
            </w:r>
          </w:p>
        </w:tc>
        <w:tc>
          <w:tcPr>
            <w:tcW w:w="9497"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hideMark/>
          </w:tcPr>
          <w:p w14:paraId="771491AF"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Citigroup - Q3 2023</w:t>
            </w:r>
          </w:p>
        </w:tc>
      </w:tr>
      <w:tr w:rsidR="00AB745F" w:rsidRPr="00216B7C" w14:paraId="272EC740" w14:textId="77777777" w:rsidTr="00AB745F">
        <w:trPr>
          <w:trHeight w:val="265"/>
        </w:trPr>
        <w:tc>
          <w:tcPr>
            <w:tcW w:w="5245"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noWrap/>
            <w:tcMar>
              <w:top w:w="15" w:type="dxa"/>
              <w:left w:w="108" w:type="dxa"/>
              <w:bottom w:w="15" w:type="dxa"/>
              <w:right w:w="108" w:type="dxa"/>
            </w:tcMar>
            <w:hideMark/>
          </w:tcPr>
          <w:p w14:paraId="277DCFB2" w14:textId="77777777" w:rsidR="00AB745F" w:rsidRPr="00216B7C" w:rsidRDefault="00AB745F" w:rsidP="00AB745F">
            <w:pPr>
              <w:rPr>
                <w:rFonts w:asciiTheme="minorHAnsi" w:eastAsia="Lato" w:hAnsiTheme="minorHAnsi" w:cs="Arial"/>
                <w:color w:val="000000"/>
              </w:rPr>
            </w:pPr>
            <w:r w:rsidRPr="00216B7C">
              <w:rPr>
                <w:rFonts w:asciiTheme="minorHAnsi" w:eastAsia="Lato" w:hAnsiTheme="minorHAnsi" w:cs="Arial"/>
                <w:b/>
                <w:bCs/>
                <w:color w:val="000000"/>
              </w:rPr>
              <w:t>Topic / Theme of the engagement</w:t>
            </w:r>
          </w:p>
        </w:tc>
        <w:tc>
          <w:tcPr>
            <w:tcW w:w="9497"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hideMark/>
          </w:tcPr>
          <w:p w14:paraId="2095A02E"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Environment – climate change</w:t>
            </w:r>
          </w:p>
        </w:tc>
      </w:tr>
      <w:tr w:rsidR="00AB745F" w:rsidRPr="00216B7C" w14:paraId="777587F9" w14:textId="77777777" w:rsidTr="00AB745F">
        <w:trPr>
          <w:trHeight w:val="265"/>
        </w:trPr>
        <w:tc>
          <w:tcPr>
            <w:tcW w:w="5245"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noWrap/>
            <w:tcMar>
              <w:top w:w="15" w:type="dxa"/>
              <w:left w:w="108" w:type="dxa"/>
              <w:bottom w:w="15" w:type="dxa"/>
              <w:right w:w="108" w:type="dxa"/>
            </w:tcMar>
            <w:hideMark/>
          </w:tcPr>
          <w:p w14:paraId="489EA11D" w14:textId="77777777" w:rsidR="00AB745F" w:rsidRPr="00216B7C" w:rsidRDefault="00AB745F" w:rsidP="00AB745F">
            <w:pPr>
              <w:rPr>
                <w:rFonts w:asciiTheme="minorHAnsi" w:eastAsia="Lato" w:hAnsiTheme="minorHAnsi" w:cs="Arial"/>
                <w:color w:val="000000"/>
              </w:rPr>
            </w:pPr>
            <w:r w:rsidRPr="00216B7C">
              <w:rPr>
                <w:rFonts w:asciiTheme="minorHAnsi" w:eastAsia="Lato" w:hAnsiTheme="minorHAnsi" w:cs="Arial"/>
                <w:b/>
                <w:bCs/>
                <w:color w:val="000000"/>
              </w:rPr>
              <w:t>Rationale for the engagement</w:t>
            </w:r>
          </w:p>
          <w:p w14:paraId="0897BE97" w14:textId="77777777" w:rsidR="00AB745F" w:rsidRPr="00216B7C" w:rsidRDefault="00AB745F" w:rsidP="00AB745F">
            <w:pPr>
              <w:rPr>
                <w:rFonts w:asciiTheme="minorHAnsi" w:eastAsia="Lato" w:hAnsiTheme="minorHAnsi" w:cs="Arial"/>
                <w:color w:val="000000"/>
              </w:rPr>
            </w:pPr>
          </w:p>
        </w:tc>
        <w:tc>
          <w:tcPr>
            <w:tcW w:w="9497"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hideMark/>
          </w:tcPr>
          <w:p w14:paraId="40774D4B"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 xml:space="preserve">Citi is a US diversified financial services company that serves consumer and corporate customers. Citi scores highest amongst its US peers in terms of ESG and may be considered progressive on ESG matters in its home market. It has improved on its social score given improvements to its ESG-linked remuneration and diversity since their responses to Insight’s counterparty engagement questionnaire. </w:t>
            </w:r>
          </w:p>
          <w:p w14:paraId="3BDD170E" w14:textId="77777777" w:rsidR="00AB745F" w:rsidRPr="00216B7C" w:rsidRDefault="00AB745F" w:rsidP="00AB745F">
            <w:pPr>
              <w:spacing w:line="240" w:lineRule="auto"/>
              <w:rPr>
                <w:rFonts w:asciiTheme="minorHAnsi" w:eastAsia="Lato" w:hAnsiTheme="minorHAnsi" w:cs="Arial"/>
                <w:color w:val="000000"/>
              </w:rPr>
            </w:pPr>
          </w:p>
          <w:p w14:paraId="2BCA41A3" w14:textId="77777777" w:rsidR="00AB745F" w:rsidRPr="00216B7C" w:rsidRDefault="00AB745F" w:rsidP="00AB745F">
            <w:pPr>
              <w:spacing w:line="240" w:lineRule="auto"/>
              <w:rPr>
                <w:rFonts w:asciiTheme="minorHAnsi" w:eastAsia="Lato" w:hAnsiTheme="minorHAnsi" w:cs="Arial"/>
                <w:color w:val="000000"/>
              </w:rPr>
            </w:pPr>
            <w:r w:rsidRPr="00A279B8">
              <w:rPr>
                <w:rFonts w:asciiTheme="minorHAnsi" w:eastAsia="Lato" w:hAnsiTheme="minorHAnsi" w:cs="Arial"/>
                <w:color w:val="000000"/>
              </w:rPr>
              <w:t>This engagement is aligned to Sustainable Development Goal (SDG) 5 Gender Equality, SDG 8 Decent Work and Economic Growth, SDG 10 Reduced Inequalities and SDG 13 Climate Action.</w:t>
            </w:r>
          </w:p>
          <w:p w14:paraId="0944E3FC" w14:textId="77777777" w:rsidR="00AB745F" w:rsidRPr="00216B7C" w:rsidRDefault="00AB745F" w:rsidP="00AB745F">
            <w:pPr>
              <w:spacing w:line="240" w:lineRule="auto"/>
              <w:rPr>
                <w:rFonts w:asciiTheme="minorHAnsi" w:eastAsia="Lato" w:hAnsiTheme="minorHAnsi" w:cs="Arial"/>
                <w:color w:val="000000"/>
              </w:rPr>
            </w:pPr>
          </w:p>
          <w:p w14:paraId="32EADEE3" w14:textId="77777777" w:rsidR="00AB745F" w:rsidRPr="00216B7C" w:rsidRDefault="00AB745F" w:rsidP="00AB745F">
            <w:pPr>
              <w:spacing w:line="240" w:lineRule="auto"/>
              <w:rPr>
                <w:rFonts w:asciiTheme="minorHAnsi" w:eastAsia="Lato" w:hAnsiTheme="minorHAnsi" w:cs="Arial"/>
                <w:color w:val="000000"/>
              </w:rPr>
            </w:pPr>
          </w:p>
        </w:tc>
      </w:tr>
      <w:tr w:rsidR="00AB745F" w:rsidRPr="00216B7C" w14:paraId="341ECF23" w14:textId="77777777" w:rsidTr="00AB745F">
        <w:trPr>
          <w:trHeight w:val="265"/>
        </w:trPr>
        <w:tc>
          <w:tcPr>
            <w:tcW w:w="5245"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noWrap/>
            <w:tcMar>
              <w:top w:w="15" w:type="dxa"/>
              <w:left w:w="108" w:type="dxa"/>
              <w:bottom w:w="15" w:type="dxa"/>
              <w:right w:w="108" w:type="dxa"/>
            </w:tcMar>
            <w:hideMark/>
          </w:tcPr>
          <w:p w14:paraId="72EE4FAB" w14:textId="77777777" w:rsidR="00AB745F" w:rsidRPr="00216B7C" w:rsidRDefault="00AB745F" w:rsidP="00AB745F">
            <w:pPr>
              <w:rPr>
                <w:rFonts w:asciiTheme="minorHAnsi" w:eastAsia="Lato" w:hAnsiTheme="minorHAnsi" w:cs="Arial"/>
                <w:color w:val="000000"/>
                <w:u w:val="single"/>
              </w:rPr>
            </w:pPr>
            <w:r w:rsidRPr="00216B7C">
              <w:rPr>
                <w:rFonts w:asciiTheme="minorHAnsi" w:eastAsia="Lato" w:hAnsiTheme="minorHAnsi" w:cs="Arial"/>
                <w:b/>
                <w:bCs/>
                <w:color w:val="000000"/>
              </w:rPr>
              <w:t>What has been done</w:t>
            </w:r>
          </w:p>
        </w:tc>
        <w:tc>
          <w:tcPr>
            <w:tcW w:w="9497"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hideMark/>
          </w:tcPr>
          <w:p w14:paraId="3B7348D6"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 xml:space="preserve">Citi has been a first mover in reporting financed emissions for key material sectors. It has set absolute targets to reduce emissions and intensity targets for specific sectors, though Insight have requested clarification around their rationale for setting intensity targets. Insight welcome their reporting across both committed and drawn exposures, which improves transparency. It is the first US bank to announce a partial coal phase-out and confirmed plans to reduce its credit exposure to such companies by 50% by 2023 and to 0 by 2030. At present, it still finances the development of new mines (e.g., Glencore, Adani). </w:t>
            </w:r>
          </w:p>
          <w:p w14:paraId="50BDFB01" w14:textId="77777777" w:rsidR="00AB745F" w:rsidRPr="00216B7C" w:rsidRDefault="00AB745F" w:rsidP="00AB745F">
            <w:pPr>
              <w:spacing w:line="240" w:lineRule="auto"/>
              <w:rPr>
                <w:rFonts w:asciiTheme="minorHAnsi" w:eastAsia="Lato" w:hAnsiTheme="minorHAnsi" w:cs="Arial"/>
                <w:color w:val="000000"/>
              </w:rPr>
            </w:pPr>
          </w:p>
          <w:p w14:paraId="23533739"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 xml:space="preserve">Citi has in place, some of the strongest requirements for customers relating to biodiversity in the US tied to Roundtable for Sustainable Palm Oil membership and certification requirements for those wishing to become / remain clients of Citi. It has one of the largest commitments of $1tr by 2030 to sustainable financing. This is largely resulting from its issuance of impact bonds. Insight provided recommendations to improve their framework. </w:t>
            </w:r>
          </w:p>
          <w:p w14:paraId="4A7A41B9" w14:textId="77777777" w:rsidR="00AB745F" w:rsidRPr="00216B7C" w:rsidRDefault="00AB745F" w:rsidP="00AB745F">
            <w:pPr>
              <w:spacing w:line="240" w:lineRule="auto"/>
              <w:rPr>
                <w:rFonts w:asciiTheme="minorHAnsi" w:eastAsia="Lato" w:hAnsiTheme="minorHAnsi" w:cs="Arial"/>
                <w:color w:val="000000"/>
              </w:rPr>
            </w:pPr>
          </w:p>
          <w:p w14:paraId="4F384301"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Citi has been progressive amongst US peers in setting diversity targets in regions ex-US, led by a strong, independent board but has work to do in improving representation by female, Black colleagues in light of its higher than average turnover rate.</w:t>
            </w:r>
          </w:p>
          <w:p w14:paraId="3C6F4D50" w14:textId="77777777" w:rsidR="00AB745F" w:rsidRPr="00216B7C" w:rsidRDefault="00AB745F" w:rsidP="00AB745F">
            <w:pPr>
              <w:spacing w:line="240" w:lineRule="auto"/>
              <w:rPr>
                <w:rFonts w:asciiTheme="minorHAnsi" w:eastAsia="Lato" w:hAnsiTheme="minorHAnsi" w:cs="Arial"/>
                <w:color w:val="000000"/>
              </w:rPr>
            </w:pPr>
          </w:p>
          <w:p w14:paraId="14F5C8A3" w14:textId="77777777" w:rsidR="00AB745F" w:rsidRPr="00216B7C" w:rsidRDefault="00AB745F" w:rsidP="00AB745F">
            <w:pPr>
              <w:spacing w:line="240" w:lineRule="auto"/>
              <w:rPr>
                <w:rFonts w:asciiTheme="minorHAnsi" w:eastAsia="Lato" w:hAnsiTheme="minorHAnsi" w:cs="Arial"/>
                <w:color w:val="000000"/>
              </w:rPr>
            </w:pPr>
          </w:p>
        </w:tc>
      </w:tr>
      <w:tr w:rsidR="00AB745F" w:rsidRPr="00216B7C" w14:paraId="127A8682" w14:textId="77777777" w:rsidTr="00AB745F">
        <w:trPr>
          <w:trHeight w:val="265"/>
        </w:trPr>
        <w:tc>
          <w:tcPr>
            <w:tcW w:w="5245"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noWrap/>
            <w:tcMar>
              <w:top w:w="15" w:type="dxa"/>
              <w:left w:w="108" w:type="dxa"/>
              <w:bottom w:w="15" w:type="dxa"/>
              <w:right w:w="108" w:type="dxa"/>
            </w:tcMar>
            <w:hideMark/>
          </w:tcPr>
          <w:p w14:paraId="1CFD34DA" w14:textId="77777777" w:rsidR="00AB745F" w:rsidRPr="00216B7C" w:rsidRDefault="00AB745F" w:rsidP="00AB745F">
            <w:pPr>
              <w:rPr>
                <w:rFonts w:asciiTheme="minorHAnsi" w:eastAsia="Lato" w:hAnsiTheme="minorHAnsi" w:cs="Arial"/>
                <w:color w:val="DAE0E3"/>
              </w:rPr>
            </w:pPr>
            <w:r w:rsidRPr="00216B7C">
              <w:rPr>
                <w:rFonts w:asciiTheme="minorHAnsi" w:eastAsia="Lato" w:hAnsiTheme="minorHAnsi" w:cs="Arial"/>
                <w:b/>
                <w:bCs/>
                <w:color w:val="000000"/>
              </w:rPr>
              <w:t>Outcomes and next steps</w:t>
            </w:r>
          </w:p>
          <w:p w14:paraId="38E15F72" w14:textId="77777777" w:rsidR="00AB745F" w:rsidRPr="00216B7C" w:rsidRDefault="00AB745F" w:rsidP="00AB745F">
            <w:pPr>
              <w:rPr>
                <w:rFonts w:asciiTheme="minorHAnsi" w:eastAsia="Lato" w:hAnsiTheme="minorHAnsi" w:cs="Arial"/>
                <w:color w:val="DAE0E3"/>
              </w:rPr>
            </w:pPr>
          </w:p>
        </w:tc>
        <w:tc>
          <w:tcPr>
            <w:tcW w:w="9497" w:type="dxa"/>
            <w:tcBorders>
              <w:top w:val="dashSmallGap" w:sz="4" w:space="0" w:color="D4DEE3" w:themeColor="accent2" w:themeTint="66"/>
              <w:left w:val="dashSmallGap" w:sz="4" w:space="0" w:color="D4DEE3" w:themeColor="accent2" w:themeTint="66"/>
              <w:bottom w:val="dashSmallGap" w:sz="4" w:space="0" w:color="D4DEE3" w:themeColor="accent2" w:themeTint="66"/>
              <w:right w:val="dashSmallGap" w:sz="4" w:space="0" w:color="D4DEE3" w:themeColor="accent2" w:themeTint="66"/>
            </w:tcBorders>
            <w:hideMark/>
          </w:tcPr>
          <w:p w14:paraId="3917607F"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Citi is expected to report facilitated emissions when</w:t>
            </w:r>
            <w:r>
              <w:rPr>
                <w:rFonts w:asciiTheme="minorHAnsi" w:eastAsia="Lato" w:hAnsiTheme="minorHAnsi" w:cs="Arial"/>
                <w:color w:val="000000"/>
              </w:rPr>
              <w:t xml:space="preserve"> the</w:t>
            </w:r>
            <w:r w:rsidRPr="00216B7C">
              <w:rPr>
                <w:rFonts w:asciiTheme="minorHAnsi" w:eastAsia="Lato" w:hAnsiTheme="minorHAnsi" w:cs="Arial"/>
                <w:color w:val="000000"/>
              </w:rPr>
              <w:t xml:space="preserve"> Partnership for Carbon Accounting Financials standard is launched. Insight has recommended that Citi improve </w:t>
            </w:r>
            <w:r>
              <w:rPr>
                <w:rFonts w:asciiTheme="minorHAnsi" w:eastAsia="Lato" w:hAnsiTheme="minorHAnsi" w:cs="Arial"/>
                <w:color w:val="000000"/>
              </w:rPr>
              <w:t>their</w:t>
            </w:r>
            <w:r w:rsidRPr="00216B7C">
              <w:rPr>
                <w:rFonts w:asciiTheme="minorHAnsi" w:eastAsia="Lato" w:hAnsiTheme="minorHAnsi" w:cs="Arial"/>
                <w:color w:val="000000"/>
              </w:rPr>
              <w:t xml:space="preserve"> fossil fuel financing policy to be comparable with their European peers given they are still one of the largest financiers of fossil fuels and continue to get pressure from the German government to finance the German company RWE, despite its plans to expand coal production. </w:t>
            </w:r>
          </w:p>
          <w:p w14:paraId="50DDB7EF" w14:textId="77777777" w:rsidR="00AB745F" w:rsidRPr="00216B7C" w:rsidRDefault="00AB745F" w:rsidP="00AB745F">
            <w:pPr>
              <w:spacing w:line="240" w:lineRule="auto"/>
              <w:rPr>
                <w:rFonts w:asciiTheme="minorHAnsi" w:eastAsia="Lato" w:hAnsiTheme="minorHAnsi" w:cs="Arial"/>
                <w:color w:val="000000"/>
              </w:rPr>
            </w:pPr>
          </w:p>
          <w:p w14:paraId="64E636D2"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 xml:space="preserve">They are cognisant of the challenges in navigating the political agenda around ESG but are using the opportunity to clarify their focus and navigate different client preferences under global policies by highlighting different elements of the policy in different regions, which has raised concerns around possible greenwashing. </w:t>
            </w:r>
          </w:p>
          <w:p w14:paraId="6ED1FED0" w14:textId="77777777" w:rsidR="00AB745F" w:rsidRPr="00216B7C" w:rsidRDefault="00AB745F" w:rsidP="00AB745F">
            <w:pPr>
              <w:spacing w:line="240" w:lineRule="auto"/>
              <w:rPr>
                <w:rFonts w:asciiTheme="minorHAnsi" w:eastAsia="Lato" w:hAnsiTheme="minorHAnsi" w:cs="Arial"/>
                <w:color w:val="000000"/>
              </w:rPr>
            </w:pPr>
          </w:p>
          <w:p w14:paraId="09295A51" w14:textId="77777777" w:rsidR="00AB745F" w:rsidRPr="00216B7C" w:rsidRDefault="00AB745F" w:rsidP="00AB745F">
            <w:pPr>
              <w:spacing w:line="240" w:lineRule="auto"/>
              <w:rPr>
                <w:rFonts w:asciiTheme="minorHAnsi" w:eastAsia="Lato" w:hAnsiTheme="minorHAnsi" w:cs="Arial"/>
                <w:color w:val="000000"/>
              </w:rPr>
            </w:pPr>
            <w:r w:rsidRPr="00216B7C">
              <w:rPr>
                <w:rFonts w:asciiTheme="minorHAnsi" w:eastAsia="Lato" w:hAnsiTheme="minorHAnsi" w:cs="Arial"/>
                <w:color w:val="000000"/>
              </w:rPr>
              <w:t xml:space="preserve">Insight continues to monitor progress on the areas discussed. </w:t>
            </w:r>
          </w:p>
        </w:tc>
      </w:tr>
      <w:bookmarkEnd w:id="10"/>
    </w:tbl>
    <w:p w14:paraId="74A5F28B" w14:textId="77777777" w:rsidR="00AB745F" w:rsidRDefault="00AB745F" w:rsidP="00B71939">
      <w:pPr>
        <w:rPr>
          <w:rFonts w:eastAsia="Lato" w:cs="Times New Roman"/>
        </w:rPr>
      </w:pPr>
    </w:p>
    <w:p w14:paraId="20AB6FB6" w14:textId="77777777" w:rsidR="002C782E" w:rsidRPr="002C782E" w:rsidRDefault="002C782E" w:rsidP="002C782E">
      <w:pPr>
        <w:rPr>
          <w:rFonts w:eastAsia="Lato" w:cs="Times New Roman"/>
        </w:rPr>
      </w:pPr>
    </w:p>
    <w:p w14:paraId="6FFB5716" w14:textId="77777777" w:rsidR="002C782E" w:rsidRPr="002C782E" w:rsidRDefault="002C782E" w:rsidP="002C782E">
      <w:pPr>
        <w:rPr>
          <w:rFonts w:eastAsia="Lato" w:cs="Times New Roman"/>
        </w:rPr>
      </w:pPr>
    </w:p>
    <w:p w14:paraId="3ECC0711" w14:textId="77777777" w:rsidR="002C782E" w:rsidRPr="002C782E" w:rsidRDefault="002C782E" w:rsidP="002C782E">
      <w:pPr>
        <w:rPr>
          <w:rFonts w:eastAsia="Lato" w:cs="Times New Roman"/>
        </w:rPr>
      </w:pPr>
    </w:p>
    <w:p w14:paraId="62AFC668" w14:textId="77777777" w:rsidR="002C782E" w:rsidRPr="002C782E" w:rsidRDefault="002C782E" w:rsidP="002C782E">
      <w:pPr>
        <w:rPr>
          <w:rFonts w:eastAsia="Lato" w:cs="Times New Roman"/>
        </w:rPr>
      </w:pPr>
    </w:p>
    <w:p w14:paraId="29B2FC75" w14:textId="77777777" w:rsidR="002C782E" w:rsidRPr="002C782E" w:rsidRDefault="002C782E" w:rsidP="002C782E">
      <w:pPr>
        <w:rPr>
          <w:rFonts w:eastAsia="Lato" w:cs="Times New Roman"/>
        </w:rPr>
      </w:pPr>
    </w:p>
    <w:p w14:paraId="5D96D3E3" w14:textId="77777777" w:rsidR="002C782E" w:rsidRPr="002C782E" w:rsidRDefault="002C782E" w:rsidP="002C782E">
      <w:pPr>
        <w:rPr>
          <w:rFonts w:eastAsia="Lato" w:cs="Times New Roman"/>
        </w:rPr>
      </w:pPr>
    </w:p>
    <w:p w14:paraId="374AB933" w14:textId="77777777" w:rsidR="002C782E" w:rsidRPr="002C782E" w:rsidRDefault="002C782E" w:rsidP="002C782E">
      <w:pPr>
        <w:rPr>
          <w:rFonts w:eastAsia="Lato" w:cs="Times New Roman"/>
        </w:rPr>
      </w:pPr>
    </w:p>
    <w:p w14:paraId="1758B0A2" w14:textId="77777777" w:rsidR="002C782E" w:rsidRPr="002C782E" w:rsidRDefault="002C782E" w:rsidP="002C782E">
      <w:pPr>
        <w:rPr>
          <w:rFonts w:eastAsia="Lato" w:cs="Times New Roman"/>
        </w:rPr>
      </w:pPr>
    </w:p>
    <w:p w14:paraId="160AC99A" w14:textId="77777777" w:rsidR="002C782E" w:rsidRPr="002C782E" w:rsidRDefault="002C782E" w:rsidP="002C782E">
      <w:pPr>
        <w:rPr>
          <w:rFonts w:eastAsia="Lato" w:cs="Times New Roman"/>
        </w:rPr>
      </w:pPr>
    </w:p>
    <w:p w14:paraId="020A6258" w14:textId="77777777" w:rsidR="002C782E" w:rsidRPr="002C782E" w:rsidRDefault="002C782E" w:rsidP="002C782E">
      <w:pPr>
        <w:rPr>
          <w:rFonts w:eastAsia="Lato" w:cs="Times New Roman"/>
        </w:rPr>
      </w:pPr>
    </w:p>
    <w:p w14:paraId="2AD87133" w14:textId="77777777" w:rsidR="002C782E" w:rsidRPr="002C782E" w:rsidRDefault="002C782E" w:rsidP="002C782E">
      <w:pPr>
        <w:rPr>
          <w:rFonts w:eastAsia="Lato" w:cs="Times New Roman"/>
        </w:rPr>
      </w:pPr>
    </w:p>
    <w:p w14:paraId="35600337" w14:textId="77777777" w:rsidR="002C782E" w:rsidRPr="002C782E" w:rsidRDefault="002C782E" w:rsidP="002C782E">
      <w:pPr>
        <w:rPr>
          <w:rFonts w:eastAsia="Lato" w:cs="Times New Roman"/>
        </w:rPr>
      </w:pPr>
    </w:p>
    <w:p w14:paraId="1BBC15BF" w14:textId="77777777" w:rsidR="002C782E" w:rsidRPr="002C782E" w:rsidRDefault="002C782E" w:rsidP="002C782E">
      <w:pPr>
        <w:rPr>
          <w:rFonts w:eastAsia="Lato" w:cs="Times New Roman"/>
        </w:rPr>
      </w:pPr>
    </w:p>
    <w:p w14:paraId="6B6CF5B8" w14:textId="77777777" w:rsidR="002C782E" w:rsidRPr="002C782E" w:rsidRDefault="002C782E" w:rsidP="002C782E">
      <w:pPr>
        <w:rPr>
          <w:rFonts w:eastAsia="Lato" w:cs="Times New Roman"/>
        </w:rPr>
      </w:pPr>
    </w:p>
    <w:p w14:paraId="0F7C2B2E" w14:textId="77777777" w:rsidR="002C782E" w:rsidRPr="002C782E" w:rsidRDefault="002C782E" w:rsidP="002C782E">
      <w:pPr>
        <w:rPr>
          <w:rFonts w:eastAsia="Lato" w:cs="Times New Roman"/>
        </w:rPr>
      </w:pPr>
    </w:p>
    <w:p w14:paraId="45520357" w14:textId="77777777" w:rsidR="002C782E" w:rsidRPr="002C782E" w:rsidRDefault="002C782E" w:rsidP="002C782E">
      <w:pPr>
        <w:rPr>
          <w:rFonts w:eastAsia="Lato" w:cs="Times New Roman"/>
        </w:rPr>
      </w:pPr>
    </w:p>
    <w:p w14:paraId="0065A984" w14:textId="77777777" w:rsidR="002C782E" w:rsidRPr="002C782E" w:rsidRDefault="002C782E" w:rsidP="002C782E">
      <w:pPr>
        <w:rPr>
          <w:rFonts w:eastAsia="Lato" w:cs="Times New Roman"/>
        </w:rPr>
      </w:pPr>
    </w:p>
    <w:p w14:paraId="3AA645F3" w14:textId="77777777" w:rsidR="002C782E" w:rsidRPr="002C782E" w:rsidRDefault="002C782E" w:rsidP="002C782E">
      <w:pPr>
        <w:rPr>
          <w:rFonts w:eastAsia="Lato" w:cs="Times New Roman"/>
        </w:rPr>
      </w:pPr>
    </w:p>
    <w:p w14:paraId="12028ECD" w14:textId="77777777" w:rsidR="002C782E" w:rsidRPr="002C782E" w:rsidRDefault="002C782E" w:rsidP="002C782E">
      <w:pPr>
        <w:rPr>
          <w:rFonts w:eastAsia="Lato" w:cs="Times New Roman"/>
        </w:rPr>
      </w:pPr>
    </w:p>
    <w:p w14:paraId="6637875C" w14:textId="77777777" w:rsidR="002C782E" w:rsidRPr="002C782E" w:rsidRDefault="002C782E" w:rsidP="002C782E">
      <w:pPr>
        <w:rPr>
          <w:rFonts w:eastAsia="Lato" w:cs="Times New Roman"/>
        </w:rPr>
      </w:pPr>
    </w:p>
    <w:p w14:paraId="6367B8EC" w14:textId="77777777" w:rsidR="002C782E" w:rsidRPr="002C782E" w:rsidRDefault="002C782E" w:rsidP="002C782E">
      <w:pPr>
        <w:rPr>
          <w:rFonts w:eastAsia="Lato" w:cs="Times New Roman"/>
        </w:rPr>
      </w:pPr>
    </w:p>
    <w:p w14:paraId="0BF2C240" w14:textId="77777777" w:rsidR="002C782E" w:rsidRPr="002C782E" w:rsidRDefault="002C782E" w:rsidP="002C782E">
      <w:pPr>
        <w:rPr>
          <w:rFonts w:eastAsia="Lato" w:cs="Times New Roman"/>
        </w:rPr>
      </w:pPr>
    </w:p>
    <w:p w14:paraId="190F30E2" w14:textId="77777777" w:rsidR="002C782E" w:rsidRPr="002C782E" w:rsidRDefault="002C782E" w:rsidP="002C782E">
      <w:pPr>
        <w:rPr>
          <w:rFonts w:eastAsia="Lato" w:cs="Times New Roman"/>
        </w:rPr>
      </w:pPr>
    </w:p>
    <w:p w14:paraId="1BB630FD" w14:textId="77777777" w:rsidR="002C782E" w:rsidRPr="002C782E" w:rsidRDefault="002C782E" w:rsidP="002C782E">
      <w:pPr>
        <w:rPr>
          <w:rFonts w:eastAsia="Lato" w:cs="Times New Roman"/>
        </w:rPr>
      </w:pPr>
    </w:p>
    <w:p w14:paraId="12B2E75D" w14:textId="77777777" w:rsidR="002C782E" w:rsidRPr="002C782E" w:rsidRDefault="002C782E" w:rsidP="002C782E">
      <w:pPr>
        <w:rPr>
          <w:rFonts w:eastAsia="Lato" w:cs="Times New Roman"/>
        </w:rPr>
      </w:pPr>
    </w:p>
    <w:p w14:paraId="07458BFE" w14:textId="77777777" w:rsidR="002C782E" w:rsidRPr="002C782E" w:rsidRDefault="002C782E" w:rsidP="002C782E">
      <w:pPr>
        <w:rPr>
          <w:rFonts w:eastAsia="Lato" w:cs="Times New Roman"/>
        </w:rPr>
      </w:pPr>
    </w:p>
    <w:p w14:paraId="4A1B7686" w14:textId="77777777" w:rsidR="002C782E" w:rsidRPr="002C782E" w:rsidRDefault="002C782E" w:rsidP="002C782E">
      <w:pPr>
        <w:rPr>
          <w:rFonts w:eastAsia="Lato" w:cs="Times New Roman"/>
        </w:rPr>
      </w:pPr>
    </w:p>
    <w:p w14:paraId="570DB386" w14:textId="77777777" w:rsidR="002C782E" w:rsidRPr="002C782E" w:rsidRDefault="002C782E" w:rsidP="002C782E">
      <w:pPr>
        <w:rPr>
          <w:rFonts w:eastAsia="Lato" w:cs="Times New Roman"/>
        </w:rPr>
      </w:pPr>
    </w:p>
    <w:p w14:paraId="606D1D4B" w14:textId="77777777" w:rsidR="002C782E" w:rsidRPr="002C782E" w:rsidRDefault="002C782E" w:rsidP="002C782E">
      <w:pPr>
        <w:rPr>
          <w:rFonts w:eastAsia="Lato" w:cs="Times New Roman"/>
        </w:rPr>
      </w:pPr>
    </w:p>
    <w:p w14:paraId="103EAFBB" w14:textId="1BB4970E" w:rsidR="002C782E" w:rsidRDefault="002C782E" w:rsidP="002C782E">
      <w:pPr>
        <w:tabs>
          <w:tab w:val="left" w:pos="6684"/>
        </w:tabs>
        <w:rPr>
          <w:rFonts w:eastAsia="Lato" w:cs="Times New Roman"/>
        </w:rPr>
        <w:sectPr w:rsidR="002C782E" w:rsidSect="00AB745F">
          <w:pgSz w:w="16838" w:h="11906" w:orient="landscape" w:code="9"/>
          <w:pgMar w:top="720" w:right="720" w:bottom="720" w:left="232" w:header="5" w:footer="408" w:gutter="0"/>
          <w:cols w:space="708"/>
          <w:titlePg/>
          <w:docGrid w:linePitch="360"/>
        </w:sectPr>
      </w:pPr>
    </w:p>
    <w:p w14:paraId="164C63CE" w14:textId="6228943F" w:rsidR="002C782E" w:rsidRDefault="00EA3B33" w:rsidP="002C782E">
      <w:pPr>
        <w:tabs>
          <w:tab w:val="left" w:pos="6684"/>
        </w:tabs>
        <w:rPr>
          <w:rFonts w:eastAsia="Lato" w:cs="Times New Roman"/>
        </w:rPr>
      </w:pPr>
      <w:r>
        <w:rPr>
          <w:b/>
          <w:bCs/>
          <w:noProof/>
        </w:rPr>
        <w:lastRenderedPageBreak/>
        <w:drawing>
          <wp:anchor distT="0" distB="0" distL="114300" distR="114300" simplePos="0" relativeHeight="251665408" behindDoc="0" locked="0" layoutInCell="1" allowOverlap="1" wp14:anchorId="0BB3D108" wp14:editId="3BDD1B0E">
            <wp:simplePos x="0" y="0"/>
            <wp:positionH relativeFrom="page">
              <wp:align>left</wp:align>
            </wp:positionH>
            <wp:positionV relativeFrom="paragraph">
              <wp:posOffset>-457347</wp:posOffset>
            </wp:positionV>
            <wp:extent cx="8059479" cy="1067461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59479" cy="10674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90AD3" w14:textId="358524AB" w:rsidR="00EA3B33" w:rsidRDefault="00EA3B33" w:rsidP="00EA3B33">
      <w:pPr>
        <w:rPr>
          <w:rFonts w:eastAsia="Lato" w:cs="Times New Roman"/>
        </w:rPr>
      </w:pPr>
    </w:p>
    <w:p w14:paraId="2BAFA0D9" w14:textId="35FA6605" w:rsidR="00EA3B33" w:rsidRPr="00EA3B33" w:rsidRDefault="00EA3B33" w:rsidP="00EA3B33">
      <w:pPr>
        <w:tabs>
          <w:tab w:val="left" w:pos="3767"/>
        </w:tabs>
        <w:rPr>
          <w:rFonts w:eastAsia="Lato" w:cs="Times New Roman"/>
        </w:rPr>
      </w:pPr>
      <w:r>
        <w:rPr>
          <w:rFonts w:eastAsia="Lato" w:cs="Times New Roman"/>
        </w:rPr>
        <w:tab/>
      </w:r>
    </w:p>
    <w:sectPr w:rsidR="00EA3B33" w:rsidRPr="00EA3B33" w:rsidSect="002C782E">
      <w:headerReference w:type="default" r:id="rId19"/>
      <w:footerReference w:type="default" r:id="rId20"/>
      <w:headerReference w:type="first" r:id="rId21"/>
      <w:footerReference w:type="first" r:id="rId22"/>
      <w:pgSz w:w="11906" w:h="16838" w:code="9"/>
      <w:pgMar w:top="720" w:right="720" w:bottom="232" w:left="720" w:header="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C749" w14:textId="77777777" w:rsidR="00B71939" w:rsidRDefault="00B71939" w:rsidP="009806EE">
      <w:pPr>
        <w:spacing w:line="240" w:lineRule="auto"/>
      </w:pPr>
      <w:r>
        <w:separator/>
      </w:r>
    </w:p>
  </w:endnote>
  <w:endnote w:type="continuationSeparator" w:id="0">
    <w:p w14:paraId="4DFCA7C0" w14:textId="77777777" w:rsidR="00B71939" w:rsidRDefault="00B71939" w:rsidP="0098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A Cond Light">
    <w:altName w:val="Proxima Nova A Cond Light"/>
    <w:panose1 w:val="02000506030000020004"/>
    <w:charset w:val="00"/>
    <w:family w:val="auto"/>
    <w:pitch w:val="variable"/>
    <w:sig w:usb0="20000287" w:usb1="00000001" w:usb2="00000000" w:usb3="00000000" w:csb0="0000019F" w:csb1="00000000"/>
  </w:font>
  <w:font w:name="Lato">
    <w:panose1 w:val="020F0502020204030203"/>
    <w:charset w:val="00"/>
    <w:family w:val="swiss"/>
    <w:pitch w:val="variable"/>
    <w:sig w:usb0="A00000AF" w:usb1="5000604B" w:usb2="00000000" w:usb3="00000000" w:csb0="00000093" w:csb1="00000000"/>
  </w:font>
  <w:font w:name="Bitter SemiBold">
    <w:panose1 w:val="00000000000000000000"/>
    <w:charset w:val="00"/>
    <w:family w:val="auto"/>
    <w:pitch w:val="variable"/>
    <w:sig w:usb0="A00002FF" w:usb1="400020FB" w:usb2="00000000" w:usb3="00000000" w:csb0="00000197" w:csb1="00000000"/>
  </w:font>
  <w:font w:name="Lato Medium">
    <w:altName w:val="Lato Medium"/>
    <w:charset w:val="00"/>
    <w:family w:val="swiss"/>
    <w:pitch w:val="variable"/>
    <w:sig w:usb0="E10002FF" w:usb1="5000ECFF" w:usb2="00000021" w:usb3="00000000" w:csb0="0000019F" w:csb1="00000000"/>
  </w:font>
  <w:font w:name="Bitter Medium">
    <w:altName w:val="Calibri"/>
    <w:charset w:val="00"/>
    <w:family w:val="auto"/>
    <w:pitch w:val="variable"/>
    <w:sig w:usb0="A00002FF" w:usb1="400020FB" w:usb2="00000000" w:usb3="00000000" w:csb0="00000197" w:csb1="00000000"/>
  </w:font>
  <w:font w:name="Lato Light">
    <w:panose1 w:val="020F0302020204030203"/>
    <w:charset w:val="00"/>
    <w:family w:val="swiss"/>
    <w:pitch w:val="variable"/>
    <w:sig w:usb0="A00000AF" w:usb1="5000604B" w:usb2="00000000" w:usb3="00000000" w:csb0="00000093" w:csb1="00000000"/>
  </w:font>
  <w:font w:name="Lato Black">
    <w:altName w:val="Lato Black"/>
    <w:charset w:val="00"/>
    <w:family w:val="swiss"/>
    <w:pitch w:val="variable"/>
    <w:sig w:usb0="E10002FF" w:usb1="5000ECFF" w:usb2="00000021" w:usb3="00000000" w:csb0="0000019F" w:csb1="00000000"/>
  </w:font>
  <w:font w:name="Bitter">
    <w:panose1 w:val="00000000000000000000"/>
    <w:charset w:val="00"/>
    <w:family w:val="auto"/>
    <w:pitch w:val="variable"/>
    <w:sig w:usb0="A00002FF" w:usb1="400020FB" w:usb2="00000000" w:usb3="00000000" w:csb0="00000197"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A Cond">
    <w:panose1 w:val="020005060300000200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D580" w14:textId="77777777" w:rsidR="00B71939" w:rsidRDefault="00B71939" w:rsidP="00B71939">
    <w:pPr>
      <w:pStyle w:val="VoettekstExact1ptmetFrameNummeringlevel"/>
      <w:numPr>
        <w:ilvl w:val="0"/>
        <w:numId w:val="2"/>
      </w:numPr>
    </w:pPr>
  </w:p>
  <w:p w14:paraId="63505315" w14:textId="77777777" w:rsidR="00B71939" w:rsidRDefault="00B71939"/>
  <w:p w14:paraId="1B9046B1" w14:textId="77777777" w:rsidR="00B71939" w:rsidRDefault="00B719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0C61" w14:textId="77777777" w:rsidR="00B71939" w:rsidRDefault="00B71939">
    <w:pPr>
      <w:pStyle w:val="Footer"/>
    </w:pPr>
    <w:r>
      <w:rPr>
        <w:noProof/>
      </w:rPr>
      <mc:AlternateContent>
        <mc:Choice Requires="wps">
          <w:drawing>
            <wp:anchor distT="0" distB="0" distL="114300" distR="114300" simplePos="0" relativeHeight="251679744" behindDoc="0" locked="1" layoutInCell="1" allowOverlap="1" wp14:anchorId="580FA4D1" wp14:editId="6B32C6F5">
              <wp:simplePos x="0" y="0"/>
              <wp:positionH relativeFrom="page">
                <wp:posOffset>5867400</wp:posOffset>
              </wp:positionH>
              <wp:positionV relativeFrom="page">
                <wp:posOffset>5328920</wp:posOffset>
              </wp:positionV>
              <wp:extent cx="1429200" cy="4849200"/>
              <wp:effectExtent l="0" t="0" r="0" b="0"/>
              <wp:wrapSquare wrapText="bothSides"/>
              <wp:docPr id="1" name="Rechthoek 2"/>
              <wp:cNvGraphicFramePr/>
              <a:graphic xmlns:a="http://schemas.openxmlformats.org/drawingml/2006/main">
                <a:graphicData uri="http://schemas.microsoft.com/office/word/2010/wordprocessingShape">
                  <wps:wsp>
                    <wps:cNvSpPr/>
                    <wps:spPr>
                      <a:xfrm>
                        <a:off x="0" y="0"/>
                        <a:ext cx="1429200" cy="48492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bg1">
                                <a:lumMod val="95000"/>
                              </a:schemeClr>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B667" id="Rechthoek 2" o:spid="_x0000_s1026" style="position:absolute;margin-left:462pt;margin-top:419.6pt;width:112.55pt;height:381.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" filled="f" fillcolor="#f2f2f2 [3052]" stroked="f" strokeweight="1pt">
              <w10:wrap type="square"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51B" w14:textId="3610554D" w:rsidR="009B18A0" w:rsidRDefault="009B18A0" w:rsidP="009B18A0">
    <w:pPr>
      <w:pStyle w:val="Footer"/>
      <w:spacing w:line="20" w:lineRule="exact"/>
    </w:pPr>
  </w:p>
  <w:p w14:paraId="25BFC08A" w14:textId="77777777" w:rsidR="009B18A0" w:rsidRDefault="009B18A0" w:rsidP="009806EE">
    <w:pPr>
      <w:pStyle w:val="Footer"/>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42EE" w14:textId="77777777" w:rsidR="009B18A0" w:rsidRPr="004C0B3F" w:rsidRDefault="009B18A0" w:rsidP="004C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44EF" w14:textId="77777777" w:rsidR="00B71939" w:rsidRDefault="00B71939" w:rsidP="009806EE">
      <w:pPr>
        <w:spacing w:line="240" w:lineRule="auto"/>
      </w:pPr>
      <w:r>
        <w:separator/>
      </w:r>
    </w:p>
  </w:footnote>
  <w:footnote w:type="continuationSeparator" w:id="0">
    <w:p w14:paraId="7F94DA17" w14:textId="77777777" w:rsidR="00B71939" w:rsidRDefault="00B71939" w:rsidP="009806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3614" w14:textId="6B037637" w:rsidR="00B71939" w:rsidRDefault="00B71939" w:rsidP="007D2AF9">
    <w:pP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9857" w14:textId="7D5149E8" w:rsidR="00B71939" w:rsidRDefault="00B71939" w:rsidP="007D2AF9">
    <w:pPr>
      <w:pStyle w:val="Disclaimer"/>
      <w:ind w:left="-993"/>
      <w:rPr>
        <w:b/>
        <w:bCs/>
      </w:rPr>
    </w:pPr>
  </w:p>
  <w:p w14:paraId="70F87A71" w14:textId="77777777" w:rsidR="00B71939" w:rsidRDefault="00B71939" w:rsidP="002D6400">
    <w:pPr>
      <w:pStyle w:val="Disclaimer"/>
    </w:pPr>
  </w:p>
  <w:p w14:paraId="077E4261" w14:textId="77777777" w:rsidR="00B71939" w:rsidRPr="002D6400" w:rsidRDefault="00B71939" w:rsidP="002D6400">
    <w:pPr>
      <w:pStyle w:val="Disclaim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CC7" w14:textId="77777777" w:rsidR="009B18A0" w:rsidRPr="004C0B3F" w:rsidRDefault="009B18A0" w:rsidP="004C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938"/>
    <w:multiLevelType w:val="hybridMultilevel"/>
    <w:tmpl w:val="5F8C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B8A"/>
    <w:multiLevelType w:val="hybridMultilevel"/>
    <w:tmpl w:val="45C04382"/>
    <w:lvl w:ilvl="0" w:tplc="03FAD0E8">
      <w:start w:val="5"/>
      <w:numFmt w:val="bullet"/>
      <w:lvlText w:val="-"/>
      <w:lvlJc w:val="left"/>
      <w:pPr>
        <w:ind w:left="720" w:hanging="360"/>
      </w:pPr>
      <w:rPr>
        <w:rFonts w:ascii="Proxima Nova A Cond Light" w:eastAsiaTheme="minorHAnsi" w:hAnsi="Proxima Nova A Cond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5022"/>
    <w:multiLevelType w:val="multilevel"/>
    <w:tmpl w:val="C7C2EDCC"/>
    <w:name w:val="HoofdstukNum"/>
    <w:styleLink w:val="HoofdstukNummering"/>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0"/>
      <w:pStyle w:val="Heading7"/>
      <w:lvlText w:val="%7"/>
      <w:lvlJc w:val="left"/>
      <w:pPr>
        <w:tabs>
          <w:tab w:val="num" w:pos="851"/>
        </w:tabs>
        <w:ind w:left="851" w:hanging="851"/>
      </w:pPr>
      <w:rPr>
        <w:rFonts w:hint="default"/>
      </w:rPr>
    </w:lvl>
    <w:lvl w:ilvl="7">
      <w:start w:val="1"/>
      <w:numFmt w:val="decimal"/>
      <w:pStyle w:val="Heading8"/>
      <w:lvlText w:val="%7.%8"/>
      <w:lvlJc w:val="left"/>
      <w:pPr>
        <w:tabs>
          <w:tab w:val="num" w:pos="851"/>
        </w:tabs>
        <w:ind w:left="851" w:hanging="851"/>
      </w:pPr>
      <w:rPr>
        <w:rFonts w:ascii="Lato" w:hAnsi="Lato" w:hint="default"/>
        <w:color w:val="94ADB9"/>
        <w:sz w:val="20"/>
      </w:rPr>
    </w:lvl>
    <w:lvl w:ilvl="8">
      <w:start w:val="1"/>
      <w:numFmt w:val="lowerLetter"/>
      <w:pStyle w:val="Heading9"/>
      <w:lvlText w:val="%9."/>
      <w:lvlJc w:val="left"/>
      <w:pPr>
        <w:tabs>
          <w:tab w:val="num" w:pos="284"/>
        </w:tabs>
        <w:ind w:left="1134" w:hanging="283"/>
      </w:pPr>
      <w:rPr>
        <w:rFonts w:hint="default"/>
      </w:rPr>
    </w:lvl>
  </w:abstractNum>
  <w:abstractNum w:abstractNumId="3" w15:restartNumberingAfterBreak="0">
    <w:nsid w:val="0C387475"/>
    <w:multiLevelType w:val="multilevel"/>
    <w:tmpl w:val="5E7051FA"/>
    <w:name w:val="Opsom"/>
    <w:styleLink w:val="LijstOpsom"/>
    <w:lvl w:ilvl="0">
      <w:start w:val="1"/>
      <w:numFmt w:val="bullet"/>
      <w:pStyle w:val="ListBullet"/>
      <w:lvlText w:val="–"/>
      <w:lvlJc w:val="left"/>
      <w:pPr>
        <w:tabs>
          <w:tab w:val="num" w:pos="340"/>
        </w:tabs>
        <w:ind w:left="340" w:hanging="340"/>
      </w:pPr>
      <w:rPr>
        <w:rFonts w:ascii="Lato" w:hAnsi="Lato" w:hint="default"/>
        <w:color w:val="auto"/>
      </w:rPr>
    </w:lvl>
    <w:lvl w:ilvl="1">
      <w:start w:val="1"/>
      <w:numFmt w:val="bullet"/>
      <w:pStyle w:val="ListBullet2"/>
      <w:lvlText w:val="–"/>
      <w:lvlJc w:val="left"/>
      <w:pPr>
        <w:tabs>
          <w:tab w:val="num" w:pos="680"/>
        </w:tabs>
        <w:ind w:left="680" w:hanging="340"/>
      </w:pPr>
      <w:rPr>
        <w:rFonts w:ascii="Lato" w:hAnsi="Lato"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14FE18D2"/>
    <w:multiLevelType w:val="hybridMultilevel"/>
    <w:tmpl w:val="D5C8D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C1040E"/>
    <w:multiLevelType w:val="multilevel"/>
    <w:tmpl w:val="F32207DA"/>
    <w:name w:val="FrameNum"/>
    <w:styleLink w:val="FrameNummering"/>
    <w:lvl w:ilvl="0">
      <w:start w:val="1"/>
      <w:numFmt w:val="none"/>
      <w:pStyle w:val="VoettekstExact1ptmetFrameNummeringlevel"/>
      <w:suff w:val="nothing"/>
      <w:lvlText w:val=""/>
      <w:lvlJc w:val="left"/>
      <w:pPr>
        <w:ind w:left="0" w:firstLine="0"/>
      </w:pPr>
      <w:rPr>
        <w:rFonts w:asciiTheme="minorHAnsi" w:hAnsiTheme="minorHAnsi" w:hint="default"/>
        <w:spacing w:val="0"/>
        <w:position w:val="0"/>
        <w:sz w:val="38"/>
      </w:rPr>
    </w:lvl>
    <w:lvl w:ilvl="1">
      <w:start w:val="1"/>
      <w:numFmt w:val="none"/>
      <w:lvlRestart w:val="0"/>
      <w:pStyle w:val="FrameBullets"/>
      <w:lvlText w:val="›"/>
      <w:lvlJc w:val="left"/>
      <w:pPr>
        <w:tabs>
          <w:tab w:val="num" w:pos="340"/>
        </w:tabs>
        <w:ind w:left="340" w:hanging="340"/>
      </w:pPr>
      <w:rPr>
        <w:rFonts w:ascii="Bitter SemiBold" w:hAnsi="Bitter SemiBold" w:hint="default"/>
        <w:color w:val="007F93"/>
        <w:position w:val="-3"/>
        <w:sz w:val="38"/>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1DD529FF"/>
    <w:multiLevelType w:val="hybridMultilevel"/>
    <w:tmpl w:val="D10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C02F6"/>
    <w:multiLevelType w:val="hybridMultilevel"/>
    <w:tmpl w:val="394E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F034D"/>
    <w:multiLevelType w:val="multilevel"/>
    <w:tmpl w:val="2F567748"/>
    <w:name w:val="Alfa"/>
    <w:styleLink w:val="LijstAlfa"/>
    <w:lvl w:ilvl="0">
      <w:start w:val="1"/>
      <w:numFmt w:val="lowerLetter"/>
      <w:pStyle w:val="ListContinue"/>
      <w:lvlText w:val="%1."/>
      <w:lvlJc w:val="left"/>
      <w:pPr>
        <w:tabs>
          <w:tab w:val="num" w:pos="340"/>
        </w:tabs>
        <w:ind w:left="340" w:hanging="340"/>
      </w:pPr>
      <w:rPr>
        <w:rFonts w:hint="default"/>
      </w:rPr>
    </w:lvl>
    <w:lvl w:ilvl="1">
      <w:start w:val="1"/>
      <w:numFmt w:val="bullet"/>
      <w:pStyle w:val="ListContinue2"/>
      <w:lvlText w:val="–"/>
      <w:lvlJc w:val="left"/>
      <w:pPr>
        <w:tabs>
          <w:tab w:val="num" w:pos="340"/>
        </w:tabs>
        <w:ind w:left="680" w:hanging="340"/>
      </w:pPr>
      <w:rPr>
        <w:rFonts w:ascii="Lato" w:hAnsi="Lato"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9960EB4"/>
    <w:multiLevelType w:val="hybridMultilevel"/>
    <w:tmpl w:val="DCEA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42C9A"/>
    <w:multiLevelType w:val="multilevel"/>
    <w:tmpl w:val="13C00234"/>
    <w:name w:val="DisclaimerNum"/>
    <w:styleLink w:val="ListDisclaimer"/>
    <w:lvl w:ilvl="0">
      <w:start w:val="1"/>
      <w:numFmt w:val="bullet"/>
      <w:pStyle w:val="DisclaimerTab"/>
      <w:lvlText w:val="–"/>
      <w:lvlJc w:val="left"/>
      <w:pPr>
        <w:tabs>
          <w:tab w:val="num" w:pos="340"/>
        </w:tabs>
        <w:ind w:left="340" w:hanging="340"/>
      </w:pPr>
      <w:rPr>
        <w:rFonts w:ascii="Lato" w:hAnsi="Lato" w:hint="default"/>
        <w:color w:val="FFFFFF" w:themeColor="background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84E484D"/>
    <w:multiLevelType w:val="hybridMultilevel"/>
    <w:tmpl w:val="C7F81870"/>
    <w:lvl w:ilvl="0" w:tplc="367235B6">
      <w:start w:val="1"/>
      <w:numFmt w:val="bullet"/>
      <w:lvlText w:val=""/>
      <w:lvlJc w:val="left"/>
      <w:pPr>
        <w:ind w:left="360" w:hanging="360"/>
      </w:pPr>
      <w:rPr>
        <w:rFonts w:ascii="Wingdings" w:hAnsi="Wingdings" w:hint="default"/>
        <w:color w:val="DAE0E3" w:themeColor="tex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711900"/>
    <w:multiLevelType w:val="hybridMultilevel"/>
    <w:tmpl w:val="A43E4DF6"/>
    <w:lvl w:ilvl="0" w:tplc="03FAD0E8">
      <w:start w:val="5"/>
      <w:numFmt w:val="bullet"/>
      <w:lvlText w:val="-"/>
      <w:lvlJc w:val="left"/>
      <w:pPr>
        <w:ind w:left="360" w:hanging="360"/>
      </w:pPr>
      <w:rPr>
        <w:rFonts w:ascii="Proxima Nova A Cond Light" w:eastAsiaTheme="minorHAnsi" w:hAnsi="Proxima Nova A Cond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AF6551"/>
    <w:multiLevelType w:val="multilevel"/>
    <w:tmpl w:val="A6D85328"/>
    <w:name w:val="Num"/>
    <w:styleLink w:val="LijstNum"/>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340"/>
        </w:tabs>
        <w:ind w:left="680" w:hanging="340"/>
      </w:pPr>
      <w:rPr>
        <w:rFonts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7694AD0"/>
    <w:multiLevelType w:val="multilevel"/>
    <w:tmpl w:val="FAA2B97A"/>
    <w:name w:val="VLKKopNum"/>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1EA392E"/>
    <w:multiLevelType w:val="multilevel"/>
    <w:tmpl w:val="C5B8A7DA"/>
    <w:name w:val="Kopnum"/>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0597BFD"/>
    <w:multiLevelType w:val="hybridMultilevel"/>
    <w:tmpl w:val="BADC2E96"/>
    <w:lvl w:ilvl="0" w:tplc="367235B6">
      <w:start w:val="1"/>
      <w:numFmt w:val="bullet"/>
      <w:lvlText w:val=""/>
      <w:lvlJc w:val="left"/>
      <w:pPr>
        <w:ind w:left="360" w:hanging="360"/>
      </w:pPr>
      <w:rPr>
        <w:rFonts w:ascii="Wingdings" w:hAnsi="Wingdings" w:hint="default"/>
        <w:color w:val="DAE0E3" w:themeColor="tex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0DF58AE"/>
    <w:multiLevelType w:val="hybridMultilevel"/>
    <w:tmpl w:val="E5C411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5E544788">
      <w:numFmt w:val="bullet"/>
      <w:lvlText w:val=""/>
      <w:lvlJc w:val="left"/>
      <w:pPr>
        <w:ind w:left="1800" w:hanging="360"/>
      </w:pPr>
      <w:rPr>
        <w:rFonts w:ascii="Symbol" w:eastAsiaTheme="minorHAnsi" w:hAnsi="Symbol" w:cstheme="minorBidi"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5517B27"/>
    <w:multiLevelType w:val="multilevel"/>
    <w:tmpl w:val="5ADC03BC"/>
    <w:lvl w:ilvl="0">
      <w:start w:val="1"/>
      <w:numFmt w:val="bullet"/>
      <w:pStyle w:val="KempenBodyBullet"/>
      <w:lvlText w:val="–"/>
      <w:lvlJc w:val="left"/>
      <w:pPr>
        <w:tabs>
          <w:tab w:val="num" w:pos="340"/>
        </w:tabs>
        <w:ind w:left="340" w:hanging="340"/>
      </w:pPr>
      <w:rPr>
        <w:rFonts w:ascii="Proxima Nova A Cond Light" w:hAnsi="Proxima Nova A Cond Light" w:hint="default"/>
        <w:color w:val="000000" w:themeColor="text1"/>
      </w:rPr>
    </w:lvl>
    <w:lvl w:ilvl="1">
      <w:start w:val="1"/>
      <w:numFmt w:val="bullet"/>
      <w:lvlText w:val="–"/>
      <w:lvlJc w:val="left"/>
      <w:pPr>
        <w:tabs>
          <w:tab w:val="num" w:pos="340"/>
        </w:tabs>
        <w:ind w:left="680" w:hanging="340"/>
      </w:pPr>
      <w:rPr>
        <w:rFonts w:ascii="Lato" w:hAnsi="Lato"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79BC6357"/>
    <w:multiLevelType w:val="hybridMultilevel"/>
    <w:tmpl w:val="9960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50CA"/>
    <w:multiLevelType w:val="hybridMultilevel"/>
    <w:tmpl w:val="15B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646268">
    <w:abstractNumId w:val="2"/>
  </w:num>
  <w:num w:numId="2" w16cid:durableId="1866554383">
    <w:abstractNumId w:val="5"/>
  </w:num>
  <w:num w:numId="3" w16cid:durableId="1906135871">
    <w:abstractNumId w:val="5"/>
  </w:num>
  <w:num w:numId="4" w16cid:durableId="336426450">
    <w:abstractNumId w:val="3"/>
  </w:num>
  <w:num w:numId="5" w16cid:durableId="1428430342">
    <w:abstractNumId w:val="13"/>
  </w:num>
  <w:num w:numId="6" w16cid:durableId="123160502">
    <w:abstractNumId w:val="8"/>
  </w:num>
  <w:num w:numId="7" w16cid:durableId="869025494">
    <w:abstractNumId w:val="10"/>
  </w:num>
  <w:num w:numId="8" w16cid:durableId="480541620">
    <w:abstractNumId w:val="17"/>
  </w:num>
  <w:num w:numId="9" w16cid:durableId="1958487440">
    <w:abstractNumId w:val="11"/>
  </w:num>
  <w:num w:numId="10" w16cid:durableId="1127971537">
    <w:abstractNumId w:val="16"/>
  </w:num>
  <w:num w:numId="11" w16cid:durableId="1963342408">
    <w:abstractNumId w:val="12"/>
  </w:num>
  <w:num w:numId="12" w16cid:durableId="637685927">
    <w:abstractNumId w:val="19"/>
  </w:num>
  <w:num w:numId="13" w16cid:durableId="1427340873">
    <w:abstractNumId w:val="1"/>
  </w:num>
  <w:num w:numId="14" w16cid:durableId="410352251">
    <w:abstractNumId w:val="4"/>
  </w:num>
  <w:num w:numId="15" w16cid:durableId="321281634">
    <w:abstractNumId w:val="7"/>
  </w:num>
  <w:num w:numId="16" w16cid:durableId="1082987578">
    <w:abstractNumId w:val="6"/>
  </w:num>
  <w:num w:numId="17" w16cid:durableId="272054598">
    <w:abstractNumId w:val="20"/>
  </w:num>
  <w:num w:numId="18" w16cid:durableId="1120144160">
    <w:abstractNumId w:val="0"/>
  </w:num>
  <w:num w:numId="19" w16cid:durableId="1480414410">
    <w:abstractNumId w:val="18"/>
  </w:num>
  <w:num w:numId="20" w16cid:durableId="209619736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efaultTableStyle w:val="VLKTurquois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Stijlen" w:val="426"/>
    <w:docVar w:name="OrgStijlen(0)" w:val="1 / 1.1 / 1.1.1"/>
    <w:docVar w:name="OrgStijlen(1)" w:val="1 / a / i"/>
    <w:docVar w:name="OrgStijlen(10)" w:val="Activiteit"/>
    <w:docVar w:name="OrgStijlen(100)" w:val="Grid Table 3"/>
    <w:docVar w:name="OrgStijlen(101)" w:val="Grid Table 3 - Accent 1"/>
    <w:docVar w:name="OrgStijlen(102)" w:val="Grid Table 3 - Accent 2"/>
    <w:docVar w:name="OrgStijlen(103)" w:val="Grid Table 3 - Accent 3"/>
    <w:docVar w:name="OrgStijlen(104)" w:val="Grid Table 3 - Accent 4"/>
    <w:docVar w:name="OrgStijlen(105)" w:val="Grid Table 3 - Accent 5"/>
    <w:docVar w:name="OrgStijlen(106)" w:val="Grid Table 3 - Accent 6"/>
    <w:docVar w:name="OrgStijlen(107)" w:val="Grid Table 4"/>
    <w:docVar w:name="OrgStijlen(108)" w:val="Grid Table 4 - Accent 1"/>
    <w:docVar w:name="OrgStijlen(109)" w:val="Grid Table 4 - Accent 2"/>
    <w:docVar w:name="OrgStijlen(11)" w:val="Adres Activiteit"/>
    <w:docVar w:name="OrgStijlen(110)" w:val="Grid Table 4 - Accent 3"/>
    <w:docVar w:name="OrgStijlen(111)" w:val="Grid Table 4 - Accent 4"/>
    <w:docVar w:name="OrgStijlen(112)" w:val="Grid Table 4 - Accent 5"/>
    <w:docVar w:name="OrgStijlen(113)" w:val="Grid Table 4 - Accent 6"/>
    <w:docVar w:name="OrgStijlen(114)" w:val="Grid Table 5 Dark"/>
    <w:docVar w:name="OrgStijlen(115)" w:val="Grid Table 5 Dark - Accent 1"/>
    <w:docVar w:name="OrgStijlen(116)" w:val="Grid Table 5 Dark - Accent 2"/>
    <w:docVar w:name="OrgStijlen(117)" w:val="Grid Table 5 Dark - Accent 3"/>
    <w:docVar w:name="OrgStijlen(118)" w:val="Grid Table 5 Dark - Accent 4"/>
    <w:docVar w:name="OrgStijlen(119)" w:val="Grid Table 5 Dark - Accent 5"/>
    <w:docVar w:name="OrgStijlen(12)" w:val="Article / Section"/>
    <w:docVar w:name="OrgStijlen(120)" w:val="Grid Table 5 Dark - Accent 6"/>
    <w:docVar w:name="OrgStijlen(121)" w:val="Grid Table 6 Colorful"/>
    <w:docVar w:name="OrgStijlen(122)" w:val="Grid Table 6 Colorful - Accent 1"/>
    <w:docVar w:name="OrgStijlen(123)" w:val="Grid Table 6 Colorful - Accent 2"/>
    <w:docVar w:name="OrgStijlen(124)" w:val="Grid Table 6 Colorful - Accent 3"/>
    <w:docVar w:name="OrgStijlen(125)" w:val="Grid Table 6 Colorful - Accent 4"/>
    <w:docVar w:name="OrgStijlen(126)" w:val="Grid Table 6 Colorful - Accent 5"/>
    <w:docVar w:name="OrgStijlen(127)" w:val="Grid Table 6 Colorful - Accent 6"/>
    <w:docVar w:name="OrgStijlen(128)" w:val="Grid Table 7 Colorful"/>
    <w:docVar w:name="OrgStijlen(129)" w:val="Grid Table 7 Colorful - Accent 1"/>
    <w:docVar w:name="OrgStijlen(13)" w:val="Balloon Text"/>
    <w:docVar w:name="OrgStijlen(130)" w:val="Grid Table 7 Colorful - Accent 2"/>
    <w:docVar w:name="OrgStijlen(131)" w:val="Grid Table 7 Colorful - Accent 3"/>
    <w:docVar w:name="OrgStijlen(132)" w:val="Grid Table 7 Colorful - Accent 4"/>
    <w:docVar w:name="OrgStijlen(133)" w:val="Grid Table 7 Colorful - Accent 5"/>
    <w:docVar w:name="OrgStijlen(134)" w:val="Grid Table 7 Colorful - Accent 6"/>
    <w:docVar w:name="OrgStijlen(135)" w:val="Hashtag"/>
    <w:docVar w:name="OrgStijlen(136)" w:val="Header"/>
    <w:docVar w:name="OrgStijlen(137)" w:val="Heading 1"/>
    <w:docVar w:name="OrgStijlen(138)" w:val="Heading 1 without number"/>
    <w:docVar w:name="OrgStijlen(139)" w:val="Heading 2"/>
    <w:docVar w:name="OrgStijlen(14)" w:val="Bibliography"/>
    <w:docVar w:name="OrgStijlen(140)" w:val="Heading 2 without number"/>
    <w:docVar w:name="OrgStijlen(141)" w:val="Heading 3"/>
    <w:docVar w:name="OrgStijlen(142)" w:val="Heading 3 without number"/>
    <w:docVar w:name="OrgStijlen(143)" w:val="Heading 4"/>
    <w:docVar w:name="OrgStijlen(144)" w:val="Heading 5"/>
    <w:docVar w:name="OrgStijlen(145)" w:val="Heading 6"/>
    <w:docVar w:name="OrgStijlen(146)" w:val="Heading 7,Heading Legal 1"/>
    <w:docVar w:name="OrgStijlen(147)" w:val="Heading 8,Heading Legal 2"/>
    <w:docVar w:name="OrgStijlen(148)" w:val="Heading 9,Legal alfabetic"/>
    <w:docVar w:name="OrgStijlen(149)" w:val="HoofdstukNummering"/>
    <w:docVar w:name="OrgStijlen(15)" w:val="Block Text"/>
    <w:docVar w:name="OrgStijlen(150)" w:val="HTML Acronym"/>
    <w:docVar w:name="OrgStijlen(151)" w:val="HTML Address"/>
    <w:docVar w:name="OrgStijlen(152)" w:val="HTML Cite"/>
    <w:docVar w:name="OrgStijlen(153)" w:val="HTML Code"/>
    <w:docVar w:name="OrgStijlen(154)" w:val="HTML Definition"/>
    <w:docVar w:name="OrgStijlen(155)" w:val="HTML Keyboard"/>
    <w:docVar w:name="OrgStijlen(156)" w:val="HTML Preformatted"/>
    <w:docVar w:name="OrgStijlen(157)" w:val="HTML Sample"/>
    <w:docVar w:name="OrgStijlen(158)" w:val="HTML Typewriter"/>
    <w:docVar w:name="OrgStijlen(159)" w:val="HTML Variable"/>
    <w:docVar w:name="OrgStijlen(16)" w:val="Body Text"/>
    <w:docVar w:name="OrgStijlen(160)" w:val="Hyperlink"/>
    <w:docVar w:name="OrgStijlen(161)" w:val="Index 1"/>
    <w:docVar w:name="OrgStijlen(162)" w:val="Index 2"/>
    <w:docVar w:name="OrgStijlen(163)" w:val="Index 3"/>
    <w:docVar w:name="OrgStijlen(164)" w:val="Index 4"/>
    <w:docVar w:name="OrgStijlen(165)" w:val="Index 5"/>
    <w:docVar w:name="OrgStijlen(166)" w:val="Index 6"/>
    <w:docVar w:name="OrgStijlen(167)" w:val="Index 7"/>
    <w:docVar w:name="OrgStijlen(168)" w:val="Index 8"/>
    <w:docVar w:name="OrgStijlen(169)" w:val="Index 9"/>
    <w:docVar w:name="OrgStijlen(17)" w:val="Body Text 2"/>
    <w:docVar w:name="OrgStijlen(170)" w:val="Index Heading"/>
    <w:docVar w:name="OrgStijlen(171)" w:val="Intense Emphasis"/>
    <w:docVar w:name="OrgStijlen(172)" w:val="Intense Quote"/>
    <w:docVar w:name="OrgStijlen(173)" w:val="Intense Reference"/>
    <w:docVar w:name="OrgStijlen(174)" w:val="Intro"/>
    <w:docVar w:name="OrgStijlen(175)" w:val="Kader"/>
    <w:docVar w:name="OrgStijlen(176)" w:val="Kop Inhoudsopgave"/>
    <w:docVar w:name="OrgStijlen(177)" w:val="Light Grid"/>
    <w:docVar w:name="OrgStijlen(178)" w:val="Light Grid - Accent 1"/>
    <w:docVar w:name="OrgStijlen(179)" w:val="Light Grid - Accent 2"/>
    <w:docVar w:name="OrgStijlen(18)" w:val="Body Text 3"/>
    <w:docVar w:name="OrgStijlen(180)" w:val="Light Grid - Accent 3"/>
    <w:docVar w:name="OrgStijlen(181)" w:val="Light Grid - Accent 4"/>
    <w:docVar w:name="OrgStijlen(182)" w:val="Light Grid - Accent 5"/>
    <w:docVar w:name="OrgStijlen(183)" w:val="Light Grid - Accent 6"/>
    <w:docVar w:name="OrgStijlen(184)" w:val="Light List"/>
    <w:docVar w:name="OrgStijlen(185)" w:val="Light List - Accent 1"/>
    <w:docVar w:name="OrgStijlen(186)" w:val="Light List - Accent 2"/>
    <w:docVar w:name="OrgStijlen(187)" w:val="Light List - Accent 3"/>
    <w:docVar w:name="OrgStijlen(188)" w:val="Light List - Accent 4"/>
    <w:docVar w:name="OrgStijlen(189)" w:val="Light List - Accent 5"/>
    <w:docVar w:name="OrgStijlen(19)" w:val="Body Text First Indent"/>
    <w:docVar w:name="OrgStijlen(190)" w:val="Light List - Accent 6"/>
    <w:docVar w:name="OrgStijlen(191)" w:val="Light Shading"/>
    <w:docVar w:name="OrgStijlen(192)" w:val="Light Shading - Accent 1"/>
    <w:docVar w:name="OrgStijlen(193)" w:val="Light Shading - Accent 2"/>
    <w:docVar w:name="OrgStijlen(194)" w:val="Light Shading - Accent 3"/>
    <w:docVar w:name="OrgStijlen(195)" w:val="Light Shading - Accent 4"/>
    <w:docVar w:name="OrgStijlen(196)" w:val="Light Shading - Accent 5"/>
    <w:docVar w:name="OrgStijlen(197)" w:val="Light Shading - Accent 6"/>
    <w:docVar w:name="OrgStijlen(198)" w:val="LijstAlfa"/>
    <w:docVar w:name="OrgStijlen(199)" w:val="LijstNum"/>
    <w:docVar w:name="OrgStijlen(2)" w:val="Accent1"/>
    <w:docVar w:name="OrgStijlen(20)" w:val="Body Text First Indent 2"/>
    <w:docVar w:name="OrgStijlen(200)" w:val="LijstOpsom"/>
    <w:docVar w:name="OrgStijlen(201)" w:val="Line Number"/>
    <w:docVar w:name="OrgStijlen(202)" w:val="List"/>
    <w:docVar w:name="OrgStijlen(203)" w:val="List 2"/>
    <w:docVar w:name="OrgStijlen(204)" w:val="List 3"/>
    <w:docVar w:name="OrgStijlen(205)" w:val="List 4"/>
    <w:docVar w:name="OrgStijlen(206)" w:val="List 5"/>
    <w:docVar w:name="OrgStijlen(207)" w:val="List Bullet"/>
    <w:docVar w:name="OrgStijlen(208)" w:val="List Bullet 2"/>
    <w:docVar w:name="OrgStijlen(209)" w:val="List Bullet 3"/>
    <w:docVar w:name="OrgStijlen(21)" w:val="Body Text Indent"/>
    <w:docVar w:name="OrgStijlen(210)" w:val="List Bullet 4"/>
    <w:docVar w:name="OrgStijlen(211)" w:val="List Bullet 5"/>
    <w:docVar w:name="OrgStijlen(212)" w:val="List Continue"/>
    <w:docVar w:name="OrgStijlen(213)" w:val="List Continue 2"/>
    <w:docVar w:name="OrgStijlen(214)" w:val="List Continue 3"/>
    <w:docVar w:name="OrgStijlen(215)" w:val="List Continue 4"/>
    <w:docVar w:name="OrgStijlen(216)" w:val="List Continue 5"/>
    <w:docVar w:name="OrgStijlen(217)" w:val="List Disclaimer"/>
    <w:docVar w:name="OrgStijlen(218)" w:val="List Number"/>
    <w:docVar w:name="OrgStijlen(219)" w:val="List Number 2"/>
    <w:docVar w:name="OrgStijlen(22)" w:val="Body Text Indent 2"/>
    <w:docVar w:name="OrgStijlen(220)" w:val="List Number 3"/>
    <w:docVar w:name="OrgStijlen(221)" w:val="List Number 4"/>
    <w:docVar w:name="OrgStijlen(222)" w:val="List Number 5"/>
    <w:docVar w:name="OrgStijlen(223)" w:val="List Paragraph"/>
    <w:docVar w:name="OrgStijlen(224)" w:val="List Table 1 Light"/>
    <w:docVar w:name="OrgStijlen(225)" w:val="List Table 1 Light - Accent 1"/>
    <w:docVar w:name="OrgStijlen(226)" w:val="List Table 1 Light - Accent 2"/>
    <w:docVar w:name="OrgStijlen(227)" w:val="List Table 1 Light - Accent 3"/>
    <w:docVar w:name="OrgStijlen(228)" w:val="List Table 1 Light - Accent 4"/>
    <w:docVar w:name="OrgStijlen(229)" w:val="List Table 1 Light - Accent 5"/>
    <w:docVar w:name="OrgStijlen(23)" w:val="Body Text Indent 3"/>
    <w:docVar w:name="OrgStijlen(230)" w:val="List Table 1 Light - Accent 6"/>
    <w:docVar w:name="OrgStijlen(231)" w:val="List Table 2"/>
    <w:docVar w:name="OrgStijlen(232)" w:val="List Table 2 - Accent 1"/>
    <w:docVar w:name="OrgStijlen(233)" w:val="List Table 2 - Accent 2"/>
    <w:docVar w:name="OrgStijlen(234)" w:val="List Table 2 - Accent 3"/>
    <w:docVar w:name="OrgStijlen(235)" w:val="List Table 2 - Accent 4"/>
    <w:docVar w:name="OrgStijlen(236)" w:val="List Table 2 - Accent 5"/>
    <w:docVar w:name="OrgStijlen(237)" w:val="List Table 2 - Accent 6"/>
    <w:docVar w:name="OrgStijlen(238)" w:val="List Table 3"/>
    <w:docVar w:name="OrgStijlen(239)" w:val="List Table 3 - Accent 1"/>
    <w:docVar w:name="OrgStijlen(24)" w:val="Book Title"/>
    <w:docVar w:name="OrgStijlen(240)" w:val="List Table 3 - Accent 2"/>
    <w:docVar w:name="OrgStijlen(241)" w:val="List Table 3 - Accent 3"/>
    <w:docVar w:name="OrgStijlen(242)" w:val="List Table 3 - Accent 4"/>
    <w:docVar w:name="OrgStijlen(243)" w:val="List Table 3 - Accent 5"/>
    <w:docVar w:name="OrgStijlen(244)" w:val="List Table 3 - Accent 6"/>
    <w:docVar w:name="OrgStijlen(245)" w:val="List Table 4"/>
    <w:docVar w:name="OrgStijlen(246)" w:val="List Table 4 - Accent 1"/>
    <w:docVar w:name="OrgStijlen(247)" w:val="List Table 4 - Accent 2"/>
    <w:docVar w:name="OrgStijlen(248)" w:val="List Table 4 - Accent 3"/>
    <w:docVar w:name="OrgStijlen(249)" w:val="List Table 4 - Accent 4"/>
    <w:docVar w:name="OrgStijlen(25)" w:val="Caption"/>
    <w:docVar w:name="OrgStijlen(250)" w:val="List Table 4 - Accent 5"/>
    <w:docVar w:name="OrgStijlen(251)" w:val="List Table 4 - Accent 6"/>
    <w:docVar w:name="OrgStijlen(252)" w:val="List Table 5 Dark"/>
    <w:docVar w:name="OrgStijlen(253)" w:val="List Table 5 Dark - Accent 1"/>
    <w:docVar w:name="OrgStijlen(254)" w:val="List Table 5 Dark - Accent 2"/>
    <w:docVar w:name="OrgStijlen(255)" w:val="List Table 5 Dark - Accent 3"/>
    <w:docVar w:name="OrgStijlen(256)" w:val="List Table 5 Dark - Accent 4"/>
    <w:docVar w:name="OrgStijlen(257)" w:val="List Table 5 Dark - Accent 5"/>
    <w:docVar w:name="OrgStijlen(258)" w:val="List Table 5 Dark - Accent 6"/>
    <w:docVar w:name="OrgStijlen(259)" w:val="List Table 6 Colorful"/>
    <w:docVar w:name="OrgStijlen(26)" w:val="Closing"/>
    <w:docVar w:name="OrgStijlen(260)" w:val="List Table 6 Colorful - Accent 1"/>
    <w:docVar w:name="OrgStijlen(261)" w:val="List Table 6 Colorful - Accent 2"/>
    <w:docVar w:name="OrgStijlen(262)" w:val="List Table 6 Colorful - Accent 3"/>
    <w:docVar w:name="OrgStijlen(263)" w:val="List Table 6 Colorful - Accent 4"/>
    <w:docVar w:name="OrgStijlen(264)" w:val="List Table 6 Colorful - Accent 5"/>
    <w:docVar w:name="OrgStijlen(265)" w:val="List Table 6 Colorful - Accent 6"/>
    <w:docVar w:name="OrgStijlen(266)" w:val="List Table 7 Colorful"/>
    <w:docVar w:name="OrgStijlen(267)" w:val="List Table 7 Colorful - Accent 1"/>
    <w:docVar w:name="OrgStijlen(268)" w:val="List Table 7 Colorful - Accent 2"/>
    <w:docVar w:name="OrgStijlen(269)" w:val="List Table 7 Colorful - Accent 3"/>
    <w:docVar w:name="OrgStijlen(27)" w:val="Colofon"/>
    <w:docVar w:name="OrgStijlen(270)" w:val="List Table 7 Colorful - Accent 4"/>
    <w:docVar w:name="OrgStijlen(271)" w:val="List Table 7 Colorful - Accent 5"/>
    <w:docVar w:name="OrgStijlen(272)" w:val="List Table 7 Colorful - Accent 6"/>
    <w:docVar w:name="OrgStijlen(273)" w:val="Macro Text"/>
    <w:docVar w:name="OrgStijlen(274)" w:val="Medium Grid 1"/>
    <w:docVar w:name="OrgStijlen(275)" w:val="Medium Grid 1 - Accent 1"/>
    <w:docVar w:name="OrgStijlen(276)" w:val="Medium Grid 1 - Accent 2"/>
    <w:docVar w:name="OrgStijlen(277)" w:val="Medium Grid 1 - Accent 3"/>
    <w:docVar w:name="OrgStijlen(278)" w:val="Medium Grid 1 - Accent 4"/>
    <w:docVar w:name="OrgStijlen(279)" w:val="Medium Grid 1 - Accent 5"/>
    <w:docVar w:name="OrgStijlen(28)" w:val="Colorful Grid"/>
    <w:docVar w:name="OrgStijlen(280)" w:val="Medium Grid 1 - Accent 6"/>
    <w:docVar w:name="OrgStijlen(281)" w:val="Medium Grid 2"/>
    <w:docVar w:name="OrgStijlen(282)" w:val="Medium Grid 2 - Accent 1"/>
    <w:docVar w:name="OrgStijlen(283)" w:val="Medium Grid 2 - Accent 2"/>
    <w:docVar w:name="OrgStijlen(284)" w:val="Medium Grid 2 - Accent 3"/>
    <w:docVar w:name="OrgStijlen(285)" w:val="Medium Grid 2 - Accent 4"/>
    <w:docVar w:name="OrgStijlen(286)" w:val="Medium Grid 2 - Accent 5"/>
    <w:docVar w:name="OrgStijlen(287)" w:val="Medium Grid 2 - Accent 6"/>
    <w:docVar w:name="OrgStijlen(288)" w:val="Medium Grid 3"/>
    <w:docVar w:name="OrgStijlen(289)" w:val="Medium Grid 3 - Accent 1"/>
    <w:docVar w:name="OrgStijlen(29)" w:val="Colorful Grid - Accent 1"/>
    <w:docVar w:name="OrgStijlen(290)" w:val="Medium Grid 3 - Accent 2"/>
    <w:docVar w:name="OrgStijlen(291)" w:val="Medium Grid 3 - Accent 3"/>
    <w:docVar w:name="OrgStijlen(292)" w:val="Medium Grid 3 - Accent 4"/>
    <w:docVar w:name="OrgStijlen(293)" w:val="Medium Grid 3 - Accent 5"/>
    <w:docVar w:name="OrgStijlen(294)" w:val="Medium Grid 3 - Accent 6"/>
    <w:docVar w:name="OrgStijlen(295)" w:val="Medium List 1"/>
    <w:docVar w:name="OrgStijlen(296)" w:val="Medium List 1 - Accent 1"/>
    <w:docVar w:name="OrgStijlen(297)" w:val="Medium List 1 - Accent 2"/>
    <w:docVar w:name="OrgStijlen(298)" w:val="Medium List 1 - Accent 3"/>
    <w:docVar w:name="OrgStijlen(299)" w:val="Medium List 1 - Accent 4"/>
    <w:docVar w:name="OrgStijlen(3)" w:val="Accent2"/>
    <w:docVar w:name="OrgStijlen(30)" w:val="Colorful Grid - Accent 2"/>
    <w:docVar w:name="OrgStijlen(300)" w:val="Medium List 1 - Accent 5"/>
    <w:docVar w:name="OrgStijlen(301)" w:val="Medium List 1 - Accent 6"/>
    <w:docVar w:name="OrgStijlen(302)" w:val="Medium List 2"/>
    <w:docVar w:name="OrgStijlen(303)" w:val="Medium List 2 - Accent 1"/>
    <w:docVar w:name="OrgStijlen(304)" w:val="Medium List 2 - Accent 2"/>
    <w:docVar w:name="OrgStijlen(305)" w:val="Medium List 2 - Accent 3"/>
    <w:docVar w:name="OrgStijlen(306)" w:val="Medium List 2 - Accent 4"/>
    <w:docVar w:name="OrgStijlen(307)" w:val="Medium List 2 - Accent 5"/>
    <w:docVar w:name="OrgStijlen(308)" w:val="Medium List 2 - Accent 6"/>
    <w:docVar w:name="OrgStijlen(309)" w:val="Medium Shading 1"/>
    <w:docVar w:name="OrgStijlen(31)" w:val="Colorful Grid - Accent 3"/>
    <w:docVar w:name="OrgStijlen(310)" w:val="Medium Shading 1 - Accent 1"/>
    <w:docVar w:name="OrgStijlen(311)" w:val="Medium Shading 1 - Accent 2"/>
    <w:docVar w:name="OrgStijlen(312)" w:val="Medium Shading 1 - Accent 3"/>
    <w:docVar w:name="OrgStijlen(313)" w:val="Medium Shading 1 - Accent 4"/>
    <w:docVar w:name="OrgStijlen(314)" w:val="Medium Shading 1 - Accent 5"/>
    <w:docVar w:name="OrgStijlen(315)" w:val="Medium Shading 1 - Accent 6"/>
    <w:docVar w:name="OrgStijlen(316)" w:val="Medium Shading 2"/>
    <w:docVar w:name="OrgStijlen(317)" w:val="Medium Shading 2 - Accent 1"/>
    <w:docVar w:name="OrgStijlen(318)" w:val="Medium Shading 2 - Accent 2"/>
    <w:docVar w:name="OrgStijlen(319)" w:val="Medium Shading 2 - Accent 3"/>
    <w:docVar w:name="OrgStijlen(32)" w:val="Colorful Grid - Accent 4"/>
    <w:docVar w:name="OrgStijlen(320)" w:val="Medium Shading 2 - Accent 4"/>
    <w:docVar w:name="OrgStijlen(321)" w:val="Medium Shading 2 - Accent 5"/>
    <w:docVar w:name="OrgStijlen(322)" w:val="Medium Shading 2 - Accent 6"/>
    <w:docVar w:name="OrgStijlen(323)" w:val="Mention"/>
    <w:docVar w:name="OrgStijlen(324)" w:val="Message Header"/>
    <w:docVar w:name="OrgStijlen(325)" w:val="No List"/>
    <w:docVar w:name="OrgStijlen(326)" w:val="No Spacing"/>
    <w:docVar w:name="OrgStijlen(327)" w:val="Normal"/>
    <w:docVar w:name="OrgStijlen(328)" w:val="Normal (Web)"/>
    <w:docVar w:name="OrgStijlen(329)" w:val="Normal Indent"/>
    <w:docVar w:name="OrgStijlen(33)" w:val="Colorful Grid - Accent 5"/>
    <w:docVar w:name="OrgStijlen(330)" w:val="Note Heading"/>
    <w:docVar w:name="OrgStijlen(331)" w:val="Page Number"/>
    <w:docVar w:name="OrgStijlen(332)" w:val="Paginacijfer"/>
    <w:docVar w:name="OrgStijlen(333)" w:val="Placeholder Text"/>
    <w:docVar w:name="OrgStijlen(334)" w:val="Plain Table 1"/>
    <w:docVar w:name="OrgStijlen(335)" w:val="Plain Table 2"/>
    <w:docVar w:name="OrgStijlen(336)" w:val="Plain Table 3"/>
    <w:docVar w:name="OrgStijlen(337)" w:val="Plain Table 4"/>
    <w:docVar w:name="OrgStijlen(338)" w:val="Plain Table 5"/>
    <w:docVar w:name="OrgStijlen(339)" w:val="Plain Text"/>
    <w:docVar w:name="OrgStijlen(34)" w:val="Colorful Grid - Accent 6"/>
    <w:docVar w:name="OrgStijlen(340)" w:val="Quote"/>
    <w:docVar w:name="OrgStijlen(341)" w:val="Salutation"/>
    <w:docVar w:name="OrgStijlen(342)" w:val="Signature"/>
    <w:docVar w:name="OrgStijlen(343)" w:val="Smart Hyperlink"/>
    <w:docVar w:name="OrgStijlen(344)" w:val="SmartLink"/>
    <w:docVar w:name="OrgStijlen(345)" w:val="Strong"/>
    <w:docVar w:name="OrgStijlen(346)" w:val="Subtitle"/>
    <w:docVar w:name="OrgStijlen(347)" w:val="Subtle Emphasis"/>
    <w:docVar w:name="OrgStijlen(348)" w:val="Subtle Reference"/>
    <w:docVar w:name="OrgStijlen(349)" w:val="Table 3D effects 1"/>
    <w:docVar w:name="OrgStijlen(35)" w:val="Colorful List"/>
    <w:docVar w:name="OrgStijlen(350)" w:val="Table 3D effects 2"/>
    <w:docVar w:name="OrgStijlen(351)" w:val="Table 3D effects 3"/>
    <w:docVar w:name="OrgStijlen(352)" w:val="Table Classic 1"/>
    <w:docVar w:name="OrgStijlen(353)" w:val="Table Classic 2"/>
    <w:docVar w:name="OrgStijlen(354)" w:val="Table Classic 3"/>
    <w:docVar w:name="OrgStijlen(355)" w:val="Table Classic 4"/>
    <w:docVar w:name="OrgStijlen(356)" w:val="Table Colorful 1"/>
    <w:docVar w:name="OrgStijlen(357)" w:val="Table Colorful 2"/>
    <w:docVar w:name="OrgStijlen(358)" w:val="Table Colorful 3"/>
    <w:docVar w:name="OrgStijlen(359)" w:val="Table Columns 1"/>
    <w:docVar w:name="OrgStijlen(36)" w:val="Colorful List - Accent 1"/>
    <w:docVar w:name="OrgStijlen(360)" w:val="Table Columns 2"/>
    <w:docVar w:name="OrgStijlen(361)" w:val="Table Columns 3"/>
    <w:docVar w:name="OrgStijlen(362)" w:val="Table Columns 4"/>
    <w:docVar w:name="OrgStijlen(363)" w:val="Table Columns 5"/>
    <w:docVar w:name="OrgStijlen(364)" w:val="Table Contemporary"/>
    <w:docVar w:name="OrgStijlen(365)" w:val="Table Elegant"/>
    <w:docVar w:name="OrgStijlen(366)" w:val="Table Grid"/>
    <w:docVar w:name="OrgStijlen(367)" w:val="Table Grid 1"/>
    <w:docVar w:name="OrgStijlen(368)" w:val="Table Grid 2"/>
    <w:docVar w:name="OrgStijlen(369)" w:val="Table Grid 3"/>
    <w:docVar w:name="OrgStijlen(37)" w:val="Colorful List - Accent 2"/>
    <w:docVar w:name="OrgStijlen(370)" w:val="Table Grid 4"/>
    <w:docVar w:name="OrgStijlen(371)" w:val="Table Grid 5"/>
    <w:docVar w:name="OrgStijlen(372)" w:val="Table Grid 6"/>
    <w:docVar w:name="OrgStijlen(373)" w:val="Table Grid 7"/>
    <w:docVar w:name="OrgStijlen(374)" w:val="Table Grid 8"/>
    <w:docVar w:name="OrgStijlen(375)" w:val="Table Grid Light"/>
    <w:docVar w:name="OrgStijlen(376)" w:val="Table List 1"/>
    <w:docVar w:name="OrgStijlen(377)" w:val="Table List 2"/>
    <w:docVar w:name="OrgStijlen(378)" w:val="Table List 3"/>
    <w:docVar w:name="OrgStijlen(379)" w:val="Table List 4"/>
    <w:docVar w:name="OrgStijlen(38)" w:val="Colorful List - Accent 3"/>
    <w:docVar w:name="OrgStijlen(380)" w:val="Table List 5"/>
    <w:docVar w:name="OrgStijlen(381)" w:val="Table List 6"/>
    <w:docVar w:name="OrgStijlen(382)" w:val="Table List 7"/>
    <w:docVar w:name="OrgStijlen(383)" w:val="Table List 8"/>
    <w:docVar w:name="OrgStijlen(384)" w:val="Table Normal"/>
    <w:docVar w:name="OrgStijlen(385)" w:val="Table Note"/>
    <w:docVar w:name="OrgStijlen(386)" w:val="Table of Authorities"/>
    <w:docVar w:name="OrgStijlen(387)" w:val="Table of Figures"/>
    <w:docVar w:name="OrgStijlen(388)" w:val="Table Professional"/>
    <w:docVar w:name="OrgStijlen(389)" w:val="Table Simple 1"/>
    <w:docVar w:name="OrgStijlen(39)" w:val="Colorful List - Accent 4"/>
    <w:docVar w:name="OrgStijlen(390)" w:val="Table Simple 2"/>
    <w:docVar w:name="OrgStijlen(391)" w:val="Table Simple 3"/>
    <w:docVar w:name="OrgStijlen(392)" w:val="Table sub heading"/>
    <w:docVar w:name="OrgStijlen(393)" w:val="Table Subtle 1"/>
    <w:docVar w:name="OrgStijlen(394)" w:val="Table Subtle 2"/>
    <w:docVar w:name="OrgStijlen(395)" w:val="Table Theme"/>
    <w:docVar w:name="OrgStijlen(396)" w:val="Table Title"/>
    <w:docVar w:name="OrgStijlen(397)" w:val="Table Web 1"/>
    <w:docVar w:name="OrgStijlen(398)" w:val="Table Web 2"/>
    <w:docVar w:name="OrgStijlen(399)" w:val="Table Web 3"/>
    <w:docVar w:name="OrgStijlen(4)" w:val="Accent3"/>
    <w:docVar w:name="OrgStijlen(40)" w:val="Colorful List - Accent 5"/>
    <w:docVar w:name="OrgStijlen(400)" w:val="Text Attention Shape"/>
    <w:docVar w:name="OrgStijlen(401)" w:val="Title"/>
    <w:docVar w:name="OrgStijlen(402)" w:val="TOA Heading"/>
    <w:docVar w:name="OrgStijlen(403)" w:val="TOC 1"/>
    <w:docVar w:name="OrgStijlen(404)" w:val="TOC 2"/>
    <w:docVar w:name="OrgStijlen(405)" w:val="TOC 3"/>
    <w:docVar w:name="OrgStijlen(406)" w:val="TOC 4"/>
    <w:docVar w:name="OrgStijlen(407)" w:val="TOC 5"/>
    <w:docVar w:name="OrgStijlen(408)" w:val="TOC 6"/>
    <w:docVar w:name="OrgStijlen(409)" w:val="TOC 7"/>
    <w:docVar w:name="OrgStijlen(41)" w:val="Colorful List - Accent 6"/>
    <w:docVar w:name="OrgStijlen(410)" w:val="TOC 8"/>
    <w:docVar w:name="OrgStijlen(411)" w:val="TOC 9"/>
    <w:docVar w:name="OrgStijlen(412)" w:val="TOC Heading"/>
    <w:docVar w:name="OrgStijlen(413)" w:val="TocTab"/>
    <w:docVar w:name="OrgStijlen(414)" w:val="Unresolved Mention"/>
    <w:docVar w:name="OrgStijlen(415)" w:val="VLK Blue Gray"/>
    <w:docVar w:name="OrgStijlen(416)" w:val="VLK Chocolate"/>
    <w:docVar w:name="OrgStijlen(417)" w:val="VLK Dark Rose"/>
    <w:docVar w:name="OrgStijlen(418)" w:val="VLK Navy"/>
    <w:docVar w:name="OrgStijlen(419)" w:val="VLK Ochre"/>
    <w:docVar w:name="OrgStijlen(42)" w:val="Colorful Shading"/>
    <w:docVar w:name="OrgStijlen(420)" w:val="VLK Petrol"/>
    <w:docVar w:name="OrgStijlen(421)" w:val="VLK Rose"/>
    <w:docVar w:name="OrgStijlen(422)" w:val="VLK Table"/>
    <w:docVar w:name="OrgStijlen(423)" w:val="VLK Turquoise"/>
    <w:docVar w:name="OrgStijlen(424)" w:val="Voettekst Exact 1 pt met FrameNummering level"/>
    <w:docVar w:name="OrgStijlen(425)" w:val="Voettekst Titel"/>
    <w:docVar w:name="OrgStijlen(426)" w:val="White"/>
    <w:docVar w:name="OrgStijlen(43)" w:val="Colorful Shading - Accent 1"/>
    <w:docVar w:name="OrgStijlen(44)" w:val="Colorful Shading - Accent 2"/>
    <w:docVar w:name="OrgStijlen(45)" w:val="Colorful Shading - Accent 3"/>
    <w:docVar w:name="OrgStijlen(46)" w:val="Colorful Shading - Accent 4"/>
    <w:docVar w:name="OrgStijlen(47)" w:val="Colorful Shading - Accent 5"/>
    <w:docVar w:name="OrgStijlen(48)" w:val="Colorful Shading - Accent 6"/>
    <w:docVar w:name="OrgStijlen(49)" w:val="Comment Reference"/>
    <w:docVar w:name="OrgStijlen(5)" w:val="Accent4"/>
    <w:docVar w:name="OrgStijlen(50)" w:val="Comment Subject"/>
    <w:docVar w:name="OrgStijlen(51)" w:val="Comment Text"/>
    <w:docVar w:name="OrgStijlen(52)" w:val="Cover_Activiteit"/>
    <w:docVar w:name="OrgStijlen(53)" w:val="Cover1 Titel"/>
    <w:docVar w:name="OrgStijlen(54)" w:val="Cover2 Titel"/>
    <w:docVar w:name="OrgStijlen(55)" w:val="CoverBeeld Titel"/>
    <w:docVar w:name="OrgStijlen(56)" w:val="CoverBeeldRFI Titel"/>
    <w:docVar w:name="OrgStijlen(57)" w:val="Dark List"/>
    <w:docVar w:name="OrgStijlen(58)" w:val="Dark List - Accent 1"/>
    <w:docVar w:name="OrgStijlen(59)" w:val="Dark List - Accent 2"/>
    <w:docVar w:name="OrgStijlen(6)" w:val="Accent5"/>
    <w:docVar w:name="OrgStijlen(60)" w:val="Dark List - Accent 3"/>
    <w:docVar w:name="OrgStijlen(61)" w:val="Dark List - Accent 4"/>
    <w:docVar w:name="OrgStijlen(62)" w:val="Dark List - Accent 5"/>
    <w:docVar w:name="OrgStijlen(63)" w:val="Dark List - Accent 6"/>
    <w:docVar w:name="OrgStijlen(64)" w:val="Date"/>
    <w:docVar w:name="OrgStijlen(65)" w:val="Default Paragraph Font"/>
    <w:docVar w:name="OrgStijlen(66)" w:val="Disclaimer"/>
    <w:docVar w:name="OrgStijlen(67)" w:val="DisclaimerTab"/>
    <w:docVar w:name="OrgStijlen(68)" w:val="Divider"/>
    <w:docVar w:name="OrgStijlen(69)" w:val="Divider kop"/>
    <w:docVar w:name="OrgStijlen(7)" w:val="Accent6"/>
    <w:docVar w:name="OrgStijlen(70)" w:val="Divider Kop tekst"/>
    <w:docVar w:name="OrgStijlen(71)" w:val="Document Map"/>
    <w:docVar w:name="OrgStijlen(72)" w:val="E-mail Signature"/>
    <w:docVar w:name="OrgStijlen(73)" w:val="Emphasis"/>
    <w:docVar w:name="OrgStijlen(74)" w:val="Endnote Reference"/>
    <w:docVar w:name="OrgStijlen(75)" w:val="Endnote Text"/>
    <w:docVar w:name="OrgStijlen(76)" w:val="Envelope Address"/>
    <w:docVar w:name="OrgStijlen(77)" w:val="Envelope Return"/>
    <w:docVar w:name="OrgStijlen(78)" w:val="FollowedHyperlink"/>
    <w:docVar w:name="OrgStijlen(79)" w:val="Footer"/>
    <w:docVar w:name="OrgStijlen(8)" w:val="AccentDarkRose"/>
    <w:docVar w:name="OrgStijlen(80)" w:val="Footnote Reference"/>
    <w:docVar w:name="OrgStijlen(81)" w:val="Footnote Text"/>
    <w:docVar w:name="OrgStijlen(82)" w:val="Frame Bullets"/>
    <w:docVar w:name="OrgStijlen(83)" w:val="Frame Header"/>
    <w:docVar w:name="OrgStijlen(84)" w:val="Frame Text"/>
    <w:docVar w:name="OrgStijlen(85)" w:val="FrameNummering"/>
    <w:docVar w:name="OrgStijlen(86)" w:val="Grid Table 1 Light"/>
    <w:docVar w:name="OrgStijlen(87)" w:val="Grid Table 1 Light - Accent 1"/>
    <w:docVar w:name="OrgStijlen(88)" w:val="Grid Table 1 Light - Accent 2"/>
    <w:docVar w:name="OrgStijlen(89)" w:val="Grid Table 1 Light - Accent 3"/>
    <w:docVar w:name="OrgStijlen(9)" w:val="AccentPetrol"/>
    <w:docVar w:name="OrgStijlen(90)" w:val="Grid Table 1 Light - Accent 4"/>
    <w:docVar w:name="OrgStijlen(91)" w:val="Grid Table 1 Light - Accent 5"/>
    <w:docVar w:name="OrgStijlen(92)" w:val="Grid Table 1 Light - Accent 6"/>
    <w:docVar w:name="OrgStijlen(93)" w:val="Grid Table 2"/>
    <w:docVar w:name="OrgStijlen(94)" w:val="Grid Table 2 - Accent 1"/>
    <w:docVar w:name="OrgStijlen(95)" w:val="Grid Table 2 - Accent 2"/>
    <w:docVar w:name="OrgStijlen(96)" w:val="Grid Table 2 - Accent 3"/>
    <w:docVar w:name="OrgStijlen(97)" w:val="Grid Table 2 - Accent 4"/>
    <w:docVar w:name="OrgStijlen(98)" w:val="Grid Table 2 - Accent 5"/>
    <w:docVar w:name="OrgStijlen(99)" w:val="Grid Table 2 - Accent 6"/>
  </w:docVars>
  <w:rsids>
    <w:rsidRoot w:val="00B71939"/>
    <w:rsid w:val="000011EC"/>
    <w:rsid w:val="00005DFF"/>
    <w:rsid w:val="00012608"/>
    <w:rsid w:val="0001535C"/>
    <w:rsid w:val="0001557B"/>
    <w:rsid w:val="000158CA"/>
    <w:rsid w:val="000248DA"/>
    <w:rsid w:val="00024F23"/>
    <w:rsid w:val="00026164"/>
    <w:rsid w:val="00026F5E"/>
    <w:rsid w:val="00041B07"/>
    <w:rsid w:val="00043ABE"/>
    <w:rsid w:val="00045986"/>
    <w:rsid w:val="000565C5"/>
    <w:rsid w:val="00056E50"/>
    <w:rsid w:val="00062F86"/>
    <w:rsid w:val="00064162"/>
    <w:rsid w:val="00075485"/>
    <w:rsid w:val="00080DE1"/>
    <w:rsid w:val="000814E0"/>
    <w:rsid w:val="00085992"/>
    <w:rsid w:val="000861E7"/>
    <w:rsid w:val="00093484"/>
    <w:rsid w:val="000A071E"/>
    <w:rsid w:val="000A2436"/>
    <w:rsid w:val="000B2F06"/>
    <w:rsid w:val="000C0280"/>
    <w:rsid w:val="000C1C4B"/>
    <w:rsid w:val="000C5B1A"/>
    <w:rsid w:val="000D0035"/>
    <w:rsid w:val="000D00D8"/>
    <w:rsid w:val="000D01C8"/>
    <w:rsid w:val="000D5976"/>
    <w:rsid w:val="000D66D4"/>
    <w:rsid w:val="000E3847"/>
    <w:rsid w:val="000E3DBE"/>
    <w:rsid w:val="000E5D56"/>
    <w:rsid w:val="000F12C7"/>
    <w:rsid w:val="000F3EBD"/>
    <w:rsid w:val="000F51EC"/>
    <w:rsid w:val="000F5680"/>
    <w:rsid w:val="000F65D7"/>
    <w:rsid w:val="00111678"/>
    <w:rsid w:val="001121EA"/>
    <w:rsid w:val="00133B61"/>
    <w:rsid w:val="001442F6"/>
    <w:rsid w:val="00145822"/>
    <w:rsid w:val="00146D09"/>
    <w:rsid w:val="00151C0F"/>
    <w:rsid w:val="00154191"/>
    <w:rsid w:val="00163411"/>
    <w:rsid w:val="00164CCA"/>
    <w:rsid w:val="00167924"/>
    <w:rsid w:val="0018277F"/>
    <w:rsid w:val="00183368"/>
    <w:rsid w:val="00183595"/>
    <w:rsid w:val="001A3330"/>
    <w:rsid w:val="001A3504"/>
    <w:rsid w:val="001B4E3F"/>
    <w:rsid w:val="001C35B2"/>
    <w:rsid w:val="001C49E1"/>
    <w:rsid w:val="001C7884"/>
    <w:rsid w:val="001D20E2"/>
    <w:rsid w:val="001D491D"/>
    <w:rsid w:val="001D4A81"/>
    <w:rsid w:val="001D64BA"/>
    <w:rsid w:val="001D7731"/>
    <w:rsid w:val="001D7BEF"/>
    <w:rsid w:val="001E0274"/>
    <w:rsid w:val="001E1170"/>
    <w:rsid w:val="001E188A"/>
    <w:rsid w:val="001F3411"/>
    <w:rsid w:val="00202D5E"/>
    <w:rsid w:val="00206A60"/>
    <w:rsid w:val="0020784D"/>
    <w:rsid w:val="00210109"/>
    <w:rsid w:val="00211308"/>
    <w:rsid w:val="00211F04"/>
    <w:rsid w:val="00212010"/>
    <w:rsid w:val="0022080F"/>
    <w:rsid w:val="0022171A"/>
    <w:rsid w:val="00221AAE"/>
    <w:rsid w:val="002249CB"/>
    <w:rsid w:val="00241DB3"/>
    <w:rsid w:val="00244DC4"/>
    <w:rsid w:val="00262E56"/>
    <w:rsid w:val="0027018A"/>
    <w:rsid w:val="002765C6"/>
    <w:rsid w:val="002825C0"/>
    <w:rsid w:val="00285A0A"/>
    <w:rsid w:val="0028600B"/>
    <w:rsid w:val="00290501"/>
    <w:rsid w:val="00293264"/>
    <w:rsid w:val="00293C20"/>
    <w:rsid w:val="002979C9"/>
    <w:rsid w:val="002A79F4"/>
    <w:rsid w:val="002B0A2E"/>
    <w:rsid w:val="002B1769"/>
    <w:rsid w:val="002C782E"/>
    <w:rsid w:val="002D155D"/>
    <w:rsid w:val="002D3F6A"/>
    <w:rsid w:val="002D74EB"/>
    <w:rsid w:val="002E276A"/>
    <w:rsid w:val="002F29A5"/>
    <w:rsid w:val="002F2E5C"/>
    <w:rsid w:val="002F656D"/>
    <w:rsid w:val="002F7E27"/>
    <w:rsid w:val="003016FD"/>
    <w:rsid w:val="00303EFE"/>
    <w:rsid w:val="00304A85"/>
    <w:rsid w:val="0033231E"/>
    <w:rsid w:val="00333549"/>
    <w:rsid w:val="003335B4"/>
    <w:rsid w:val="0035205E"/>
    <w:rsid w:val="00353BA2"/>
    <w:rsid w:val="00353D0B"/>
    <w:rsid w:val="0035704C"/>
    <w:rsid w:val="00362A47"/>
    <w:rsid w:val="0036393A"/>
    <w:rsid w:val="003675C5"/>
    <w:rsid w:val="00372FBC"/>
    <w:rsid w:val="00374783"/>
    <w:rsid w:val="00375E92"/>
    <w:rsid w:val="00384870"/>
    <w:rsid w:val="00393E96"/>
    <w:rsid w:val="00394B97"/>
    <w:rsid w:val="00395C16"/>
    <w:rsid w:val="00396374"/>
    <w:rsid w:val="003A06E7"/>
    <w:rsid w:val="003A2AC1"/>
    <w:rsid w:val="003A67A2"/>
    <w:rsid w:val="003B0E27"/>
    <w:rsid w:val="003B2058"/>
    <w:rsid w:val="003B7FE8"/>
    <w:rsid w:val="003D1AC9"/>
    <w:rsid w:val="003D28A9"/>
    <w:rsid w:val="003D48B4"/>
    <w:rsid w:val="003D731E"/>
    <w:rsid w:val="003E00DA"/>
    <w:rsid w:val="003E569F"/>
    <w:rsid w:val="003F1EC6"/>
    <w:rsid w:val="0040305F"/>
    <w:rsid w:val="004115DF"/>
    <w:rsid w:val="00413BCF"/>
    <w:rsid w:val="00417E8E"/>
    <w:rsid w:val="004242A5"/>
    <w:rsid w:val="004347E3"/>
    <w:rsid w:val="00434E8B"/>
    <w:rsid w:val="00436395"/>
    <w:rsid w:val="00444CF5"/>
    <w:rsid w:val="00462F0A"/>
    <w:rsid w:val="00466118"/>
    <w:rsid w:val="00467FEE"/>
    <w:rsid w:val="004703ED"/>
    <w:rsid w:val="004704C6"/>
    <w:rsid w:val="004758F6"/>
    <w:rsid w:val="00476D38"/>
    <w:rsid w:val="00481E9F"/>
    <w:rsid w:val="0049040F"/>
    <w:rsid w:val="00490482"/>
    <w:rsid w:val="004928CB"/>
    <w:rsid w:val="00494A80"/>
    <w:rsid w:val="00495E86"/>
    <w:rsid w:val="004A23FC"/>
    <w:rsid w:val="004A5DD5"/>
    <w:rsid w:val="004A654C"/>
    <w:rsid w:val="004A76A2"/>
    <w:rsid w:val="004B3DB4"/>
    <w:rsid w:val="004B5BDC"/>
    <w:rsid w:val="004B6FC7"/>
    <w:rsid w:val="004C0B3F"/>
    <w:rsid w:val="004C392B"/>
    <w:rsid w:val="004D602F"/>
    <w:rsid w:val="004E6B99"/>
    <w:rsid w:val="004F118C"/>
    <w:rsid w:val="004F79ED"/>
    <w:rsid w:val="0051011C"/>
    <w:rsid w:val="005209AC"/>
    <w:rsid w:val="00520BA9"/>
    <w:rsid w:val="005275D9"/>
    <w:rsid w:val="00527BF7"/>
    <w:rsid w:val="00530BCF"/>
    <w:rsid w:val="00533EAE"/>
    <w:rsid w:val="00536763"/>
    <w:rsid w:val="00540D87"/>
    <w:rsid w:val="0055770F"/>
    <w:rsid w:val="0056091D"/>
    <w:rsid w:val="00574908"/>
    <w:rsid w:val="00582B72"/>
    <w:rsid w:val="005841EB"/>
    <w:rsid w:val="00587E7B"/>
    <w:rsid w:val="0059008A"/>
    <w:rsid w:val="00592D5E"/>
    <w:rsid w:val="005A2F8B"/>
    <w:rsid w:val="005B16E9"/>
    <w:rsid w:val="005B4E40"/>
    <w:rsid w:val="005B525E"/>
    <w:rsid w:val="005B5370"/>
    <w:rsid w:val="005B5E67"/>
    <w:rsid w:val="005C3086"/>
    <w:rsid w:val="005D0045"/>
    <w:rsid w:val="005D246D"/>
    <w:rsid w:val="005D2D24"/>
    <w:rsid w:val="005E5CFB"/>
    <w:rsid w:val="005E67BE"/>
    <w:rsid w:val="005F4554"/>
    <w:rsid w:val="005F7E49"/>
    <w:rsid w:val="0060445A"/>
    <w:rsid w:val="00620276"/>
    <w:rsid w:val="00625317"/>
    <w:rsid w:val="006313DF"/>
    <w:rsid w:val="006409EA"/>
    <w:rsid w:val="0064149F"/>
    <w:rsid w:val="00641CD5"/>
    <w:rsid w:val="006441E0"/>
    <w:rsid w:val="00646A3C"/>
    <w:rsid w:val="0065611B"/>
    <w:rsid w:val="006760EA"/>
    <w:rsid w:val="00684CF8"/>
    <w:rsid w:val="00686F35"/>
    <w:rsid w:val="006938DA"/>
    <w:rsid w:val="006942E8"/>
    <w:rsid w:val="0069475B"/>
    <w:rsid w:val="0069554E"/>
    <w:rsid w:val="00697F6E"/>
    <w:rsid w:val="006A250C"/>
    <w:rsid w:val="006A5543"/>
    <w:rsid w:val="006C6E25"/>
    <w:rsid w:val="006C7030"/>
    <w:rsid w:val="006E06BE"/>
    <w:rsid w:val="006E1973"/>
    <w:rsid w:val="006E7FF7"/>
    <w:rsid w:val="006F436F"/>
    <w:rsid w:val="00702A41"/>
    <w:rsid w:val="00704D83"/>
    <w:rsid w:val="007109C2"/>
    <w:rsid w:val="007144DD"/>
    <w:rsid w:val="007239C8"/>
    <w:rsid w:val="00725DFD"/>
    <w:rsid w:val="00732473"/>
    <w:rsid w:val="007341FF"/>
    <w:rsid w:val="00753EFC"/>
    <w:rsid w:val="00771517"/>
    <w:rsid w:val="00780B35"/>
    <w:rsid w:val="00783D6C"/>
    <w:rsid w:val="00791E51"/>
    <w:rsid w:val="0079688A"/>
    <w:rsid w:val="00797C8B"/>
    <w:rsid w:val="007A0A72"/>
    <w:rsid w:val="007A5DCD"/>
    <w:rsid w:val="007A6FC3"/>
    <w:rsid w:val="007C6590"/>
    <w:rsid w:val="007D0369"/>
    <w:rsid w:val="007D2AF9"/>
    <w:rsid w:val="007E0E2B"/>
    <w:rsid w:val="007E5E12"/>
    <w:rsid w:val="007F0EAA"/>
    <w:rsid w:val="007F12B8"/>
    <w:rsid w:val="00801B84"/>
    <w:rsid w:val="00802290"/>
    <w:rsid w:val="008039FA"/>
    <w:rsid w:val="008171B9"/>
    <w:rsid w:val="00822559"/>
    <w:rsid w:val="00837789"/>
    <w:rsid w:val="00840F12"/>
    <w:rsid w:val="00842C03"/>
    <w:rsid w:val="00846F95"/>
    <w:rsid w:val="00847926"/>
    <w:rsid w:val="0085041F"/>
    <w:rsid w:val="0085468F"/>
    <w:rsid w:val="00856E6F"/>
    <w:rsid w:val="0086488A"/>
    <w:rsid w:val="0086527C"/>
    <w:rsid w:val="00874637"/>
    <w:rsid w:val="00874A3C"/>
    <w:rsid w:val="00875B46"/>
    <w:rsid w:val="00877631"/>
    <w:rsid w:val="008801EB"/>
    <w:rsid w:val="00882534"/>
    <w:rsid w:val="00882BE9"/>
    <w:rsid w:val="008A5055"/>
    <w:rsid w:val="008A73D1"/>
    <w:rsid w:val="008A7BAA"/>
    <w:rsid w:val="008B4147"/>
    <w:rsid w:val="008B44D6"/>
    <w:rsid w:val="008B6D2C"/>
    <w:rsid w:val="008C32BF"/>
    <w:rsid w:val="008C4C0D"/>
    <w:rsid w:val="008D20E7"/>
    <w:rsid w:val="008E195A"/>
    <w:rsid w:val="008E201F"/>
    <w:rsid w:val="008E356A"/>
    <w:rsid w:val="00903FBD"/>
    <w:rsid w:val="0090484B"/>
    <w:rsid w:val="0091362A"/>
    <w:rsid w:val="00917E9C"/>
    <w:rsid w:val="00926CF8"/>
    <w:rsid w:val="009322E1"/>
    <w:rsid w:val="00933CBB"/>
    <w:rsid w:val="00943B71"/>
    <w:rsid w:val="00947855"/>
    <w:rsid w:val="00950456"/>
    <w:rsid w:val="009506D9"/>
    <w:rsid w:val="00957A2B"/>
    <w:rsid w:val="00960215"/>
    <w:rsid w:val="00970BB7"/>
    <w:rsid w:val="00980674"/>
    <w:rsid w:val="009806EE"/>
    <w:rsid w:val="00996BEF"/>
    <w:rsid w:val="009B0B4A"/>
    <w:rsid w:val="009B0C26"/>
    <w:rsid w:val="009B18A0"/>
    <w:rsid w:val="009B3BD4"/>
    <w:rsid w:val="009C6B24"/>
    <w:rsid w:val="009D06FB"/>
    <w:rsid w:val="009D180E"/>
    <w:rsid w:val="009D5F29"/>
    <w:rsid w:val="009E5EFC"/>
    <w:rsid w:val="009E7598"/>
    <w:rsid w:val="009F10B0"/>
    <w:rsid w:val="009F76EE"/>
    <w:rsid w:val="00A0049D"/>
    <w:rsid w:val="00A016E2"/>
    <w:rsid w:val="00A05CA7"/>
    <w:rsid w:val="00A12772"/>
    <w:rsid w:val="00A14128"/>
    <w:rsid w:val="00A15D82"/>
    <w:rsid w:val="00A26AE5"/>
    <w:rsid w:val="00A41EAF"/>
    <w:rsid w:val="00A426CE"/>
    <w:rsid w:val="00A461F4"/>
    <w:rsid w:val="00A52733"/>
    <w:rsid w:val="00A55BA5"/>
    <w:rsid w:val="00A6124A"/>
    <w:rsid w:val="00A721AF"/>
    <w:rsid w:val="00A72E32"/>
    <w:rsid w:val="00A7335A"/>
    <w:rsid w:val="00A804B1"/>
    <w:rsid w:val="00A80C6E"/>
    <w:rsid w:val="00A93E0F"/>
    <w:rsid w:val="00A97BB8"/>
    <w:rsid w:val="00AA0B68"/>
    <w:rsid w:val="00AA18D5"/>
    <w:rsid w:val="00AA19D2"/>
    <w:rsid w:val="00AA454E"/>
    <w:rsid w:val="00AA68B0"/>
    <w:rsid w:val="00AB2200"/>
    <w:rsid w:val="00AB6877"/>
    <w:rsid w:val="00AB745F"/>
    <w:rsid w:val="00AD0BAE"/>
    <w:rsid w:val="00B001BE"/>
    <w:rsid w:val="00B03F48"/>
    <w:rsid w:val="00B0494A"/>
    <w:rsid w:val="00B064DC"/>
    <w:rsid w:val="00B13C44"/>
    <w:rsid w:val="00B15760"/>
    <w:rsid w:val="00B16FD5"/>
    <w:rsid w:val="00B33168"/>
    <w:rsid w:val="00B40F76"/>
    <w:rsid w:val="00B43F5C"/>
    <w:rsid w:val="00B442A0"/>
    <w:rsid w:val="00B47324"/>
    <w:rsid w:val="00B524EA"/>
    <w:rsid w:val="00B52C9E"/>
    <w:rsid w:val="00B54DBA"/>
    <w:rsid w:val="00B64DB9"/>
    <w:rsid w:val="00B70EF6"/>
    <w:rsid w:val="00B71939"/>
    <w:rsid w:val="00B72D09"/>
    <w:rsid w:val="00B73994"/>
    <w:rsid w:val="00B73AF8"/>
    <w:rsid w:val="00B75A15"/>
    <w:rsid w:val="00B76F24"/>
    <w:rsid w:val="00B8235F"/>
    <w:rsid w:val="00B86032"/>
    <w:rsid w:val="00B90F93"/>
    <w:rsid w:val="00B92356"/>
    <w:rsid w:val="00BA0F90"/>
    <w:rsid w:val="00BB1629"/>
    <w:rsid w:val="00BB2025"/>
    <w:rsid w:val="00BB56B0"/>
    <w:rsid w:val="00BB6F7F"/>
    <w:rsid w:val="00BB7900"/>
    <w:rsid w:val="00BC579C"/>
    <w:rsid w:val="00BC7238"/>
    <w:rsid w:val="00BC766B"/>
    <w:rsid w:val="00BD47A9"/>
    <w:rsid w:val="00BD48A2"/>
    <w:rsid w:val="00BE0F34"/>
    <w:rsid w:val="00BE2778"/>
    <w:rsid w:val="00BF3865"/>
    <w:rsid w:val="00BF6CC5"/>
    <w:rsid w:val="00BF74B4"/>
    <w:rsid w:val="00C044DE"/>
    <w:rsid w:val="00C04894"/>
    <w:rsid w:val="00C059C3"/>
    <w:rsid w:val="00C10FAF"/>
    <w:rsid w:val="00C12142"/>
    <w:rsid w:val="00C21168"/>
    <w:rsid w:val="00C2234B"/>
    <w:rsid w:val="00C2589F"/>
    <w:rsid w:val="00C2689D"/>
    <w:rsid w:val="00C2744D"/>
    <w:rsid w:val="00C32B28"/>
    <w:rsid w:val="00C32BCF"/>
    <w:rsid w:val="00C47AE2"/>
    <w:rsid w:val="00C55A74"/>
    <w:rsid w:val="00C55D60"/>
    <w:rsid w:val="00C626D6"/>
    <w:rsid w:val="00C62960"/>
    <w:rsid w:val="00C641E1"/>
    <w:rsid w:val="00C652B4"/>
    <w:rsid w:val="00C65AD6"/>
    <w:rsid w:val="00C71415"/>
    <w:rsid w:val="00C72C70"/>
    <w:rsid w:val="00C85942"/>
    <w:rsid w:val="00C87F89"/>
    <w:rsid w:val="00C919EC"/>
    <w:rsid w:val="00CA3EBA"/>
    <w:rsid w:val="00CA42BF"/>
    <w:rsid w:val="00CB47A1"/>
    <w:rsid w:val="00CB73CE"/>
    <w:rsid w:val="00CB7E30"/>
    <w:rsid w:val="00CD083B"/>
    <w:rsid w:val="00CD12F6"/>
    <w:rsid w:val="00CD4E92"/>
    <w:rsid w:val="00CF5DD0"/>
    <w:rsid w:val="00CF63AE"/>
    <w:rsid w:val="00D14E72"/>
    <w:rsid w:val="00D17D3F"/>
    <w:rsid w:val="00D17F8B"/>
    <w:rsid w:val="00D27970"/>
    <w:rsid w:val="00D33DC2"/>
    <w:rsid w:val="00D4799E"/>
    <w:rsid w:val="00D54EF8"/>
    <w:rsid w:val="00D56E93"/>
    <w:rsid w:val="00D74E04"/>
    <w:rsid w:val="00D91D59"/>
    <w:rsid w:val="00DA0F83"/>
    <w:rsid w:val="00DA4995"/>
    <w:rsid w:val="00DA512C"/>
    <w:rsid w:val="00DA5D99"/>
    <w:rsid w:val="00DA6CFE"/>
    <w:rsid w:val="00DA6FE8"/>
    <w:rsid w:val="00DA7F40"/>
    <w:rsid w:val="00DB0905"/>
    <w:rsid w:val="00DB3E02"/>
    <w:rsid w:val="00DC0BAA"/>
    <w:rsid w:val="00DD22B3"/>
    <w:rsid w:val="00DD2FF9"/>
    <w:rsid w:val="00DF4949"/>
    <w:rsid w:val="00DF7C5E"/>
    <w:rsid w:val="00E04AA6"/>
    <w:rsid w:val="00E06B43"/>
    <w:rsid w:val="00E20014"/>
    <w:rsid w:val="00E20E17"/>
    <w:rsid w:val="00E21A70"/>
    <w:rsid w:val="00E23F54"/>
    <w:rsid w:val="00E271BC"/>
    <w:rsid w:val="00E3025B"/>
    <w:rsid w:val="00E36347"/>
    <w:rsid w:val="00E43518"/>
    <w:rsid w:val="00E471D8"/>
    <w:rsid w:val="00E504E4"/>
    <w:rsid w:val="00E5151B"/>
    <w:rsid w:val="00E6349E"/>
    <w:rsid w:val="00E714E9"/>
    <w:rsid w:val="00E71F4F"/>
    <w:rsid w:val="00E8100C"/>
    <w:rsid w:val="00E92DE0"/>
    <w:rsid w:val="00EA3B33"/>
    <w:rsid w:val="00EA6035"/>
    <w:rsid w:val="00EB1F6B"/>
    <w:rsid w:val="00EB6E01"/>
    <w:rsid w:val="00EC7E52"/>
    <w:rsid w:val="00ED3DDE"/>
    <w:rsid w:val="00ED4DAE"/>
    <w:rsid w:val="00ED6803"/>
    <w:rsid w:val="00EE1249"/>
    <w:rsid w:val="00EE4462"/>
    <w:rsid w:val="00EF5982"/>
    <w:rsid w:val="00F0315A"/>
    <w:rsid w:val="00F04174"/>
    <w:rsid w:val="00F04221"/>
    <w:rsid w:val="00F12437"/>
    <w:rsid w:val="00F21320"/>
    <w:rsid w:val="00F23060"/>
    <w:rsid w:val="00F27871"/>
    <w:rsid w:val="00F350EC"/>
    <w:rsid w:val="00F50CDE"/>
    <w:rsid w:val="00F513AB"/>
    <w:rsid w:val="00F51827"/>
    <w:rsid w:val="00F54705"/>
    <w:rsid w:val="00F56042"/>
    <w:rsid w:val="00F651B7"/>
    <w:rsid w:val="00F74694"/>
    <w:rsid w:val="00F77938"/>
    <w:rsid w:val="00F82293"/>
    <w:rsid w:val="00F8580D"/>
    <w:rsid w:val="00F8632E"/>
    <w:rsid w:val="00F94A31"/>
    <w:rsid w:val="00FA2BA3"/>
    <w:rsid w:val="00FA3F3B"/>
    <w:rsid w:val="00FC1EEA"/>
    <w:rsid w:val="00FC2565"/>
    <w:rsid w:val="00FC7DCB"/>
    <w:rsid w:val="00FD18FF"/>
    <w:rsid w:val="00FD7F7A"/>
    <w:rsid w:val="00FE5205"/>
    <w:rsid w:val="00FE721C"/>
    <w:rsid w:val="00FF5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C492"/>
  <w15:chartTrackingRefBased/>
  <w15:docId w15:val="{C6A3C0E0-E2FF-4217-8F08-542F8B03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18"/>
        <w:szCs w:val="18"/>
        <w:lang w:val="nl-NL" w:eastAsia="en-US" w:bidi="ar-SA"/>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24" w:qFormat="1"/>
    <w:lsdException w:name="List 2" w:semiHidden="1"/>
    <w:lsdException w:name="List 3" w:semiHidden="1"/>
    <w:lsdException w:name="List 4" w:semiHidden="1"/>
    <w:lsdException w:name="List 5" w:semiHidden="1"/>
    <w:lsdException w:name="List Bullet 2" w:uiPriority="10" w:qFormat="1"/>
    <w:lsdException w:name="List Bullet 3" w:semiHidden="1"/>
    <w:lsdException w:name="List Bullet 4" w:semiHidden="1"/>
    <w:lsdException w:name="List Bullet 5" w:semiHidden="1"/>
    <w:lsdException w:name="List Number 2" w:uiPriority="24" w:qFormat="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iPriority="26" w:unhideWhenUsed="1" w:qFormat="1"/>
    <w:lsdException w:name="List Continue 2" w:semiHidden="1" w:uiPriority="26" w:unhideWhenUsed="1" w:qFormat="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lsdException w:name="Intense Reference" w:semiHidden="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unhideWhenUsed="1"/>
    <w:lsdException w:name="Unresolved Mention" w:semiHidden="1"/>
    <w:lsdException w:name="Smart Link" w:semiHidden="1"/>
  </w:latentStyles>
  <w:style w:type="paragraph" w:default="1" w:styleId="Normal">
    <w:name w:val="Normal"/>
    <w:qFormat/>
    <w:rsid w:val="001C35B2"/>
    <w:pPr>
      <w:spacing w:line="288" w:lineRule="auto"/>
    </w:pPr>
    <w:rPr>
      <w:lang w:val="en-GB"/>
    </w:rPr>
  </w:style>
  <w:style w:type="paragraph" w:styleId="Heading1">
    <w:name w:val="heading 1"/>
    <w:basedOn w:val="Normal"/>
    <w:next w:val="Normal"/>
    <w:link w:val="Heading1Char"/>
    <w:uiPriority w:val="9"/>
    <w:qFormat/>
    <w:rsid w:val="00B16FD5"/>
    <w:pPr>
      <w:keepNext/>
      <w:keepLines/>
      <w:pageBreakBefore/>
      <w:framePr w:w="9809" w:wrap="around" w:vAnchor="text" w:hAnchor="text" w:y="1"/>
      <w:numPr>
        <w:numId w:val="1"/>
      </w:numPr>
      <w:spacing w:before="220" w:after="180"/>
      <w:outlineLvl w:val="0"/>
    </w:pPr>
    <w:rPr>
      <w:rFonts w:ascii="Bitter SemiBold" w:eastAsiaTheme="majorEastAsia" w:hAnsi="Bitter SemiBold" w:cstheme="majorBidi"/>
      <w:color w:val="007F93"/>
      <w:spacing w:val="8"/>
      <w:sz w:val="32"/>
      <w:szCs w:val="32"/>
    </w:rPr>
  </w:style>
  <w:style w:type="paragraph" w:styleId="Heading2">
    <w:name w:val="heading 2"/>
    <w:basedOn w:val="Normal"/>
    <w:next w:val="Normal"/>
    <w:link w:val="Heading2Char"/>
    <w:uiPriority w:val="9"/>
    <w:qFormat/>
    <w:rsid w:val="00303EFE"/>
    <w:pPr>
      <w:keepNext/>
      <w:keepLines/>
      <w:numPr>
        <w:ilvl w:val="1"/>
        <w:numId w:val="1"/>
      </w:numPr>
      <w:spacing w:before="220" w:line="276" w:lineRule="auto"/>
      <w:outlineLvl w:val="1"/>
    </w:pPr>
    <w:rPr>
      <w:rFonts w:ascii="Bitter SemiBold" w:eastAsiaTheme="majorEastAsia" w:hAnsi="Bitter SemiBold" w:cstheme="majorBidi"/>
      <w:color w:val="94ADB9"/>
      <w:spacing w:val="6"/>
      <w:sz w:val="22"/>
      <w:szCs w:val="26"/>
    </w:rPr>
  </w:style>
  <w:style w:type="paragraph" w:styleId="Heading3">
    <w:name w:val="heading 3"/>
    <w:basedOn w:val="Normal"/>
    <w:next w:val="Normal"/>
    <w:link w:val="Heading3Char"/>
    <w:uiPriority w:val="9"/>
    <w:qFormat/>
    <w:rsid w:val="00303EFE"/>
    <w:pPr>
      <w:keepNext/>
      <w:keepLines/>
      <w:numPr>
        <w:ilvl w:val="2"/>
        <w:numId w:val="1"/>
      </w:numPr>
      <w:spacing w:before="260"/>
      <w:outlineLvl w:val="2"/>
    </w:pPr>
    <w:rPr>
      <w:rFonts w:eastAsiaTheme="majorEastAsia" w:cstheme="majorBidi"/>
      <w:b/>
      <w:color w:val="007F93"/>
      <w:sz w:val="20"/>
      <w:szCs w:val="24"/>
    </w:rPr>
  </w:style>
  <w:style w:type="paragraph" w:styleId="Heading4">
    <w:name w:val="heading 4"/>
    <w:basedOn w:val="Normal"/>
    <w:next w:val="Normal"/>
    <w:link w:val="Heading4Char"/>
    <w:uiPriority w:val="9"/>
    <w:qFormat/>
    <w:rsid w:val="00303EFE"/>
    <w:pPr>
      <w:keepNext/>
      <w:keepLines/>
      <w:spacing w:before="240"/>
      <w:outlineLvl w:val="3"/>
    </w:pPr>
    <w:rPr>
      <w:rFonts w:ascii="Lato Medium" w:eastAsiaTheme="majorEastAsia" w:hAnsi="Lato Medium" w:cstheme="majorBidi"/>
      <w:iCs/>
      <w:color w:val="007F93"/>
      <w:sz w:val="20"/>
    </w:rPr>
  </w:style>
  <w:style w:type="paragraph" w:styleId="Heading5">
    <w:name w:val="heading 5"/>
    <w:basedOn w:val="Normal"/>
    <w:next w:val="Normal"/>
    <w:link w:val="Heading5Char"/>
    <w:uiPriority w:val="9"/>
    <w:qFormat/>
    <w:rsid w:val="002825C0"/>
    <w:pPr>
      <w:keepNext/>
      <w:keepLines/>
      <w:spacing w:before="40"/>
      <w:outlineLvl w:val="4"/>
    </w:pPr>
    <w:rPr>
      <w:rFonts w:asciiTheme="majorHAnsi" w:eastAsiaTheme="majorEastAsia" w:hAnsiTheme="majorHAnsi" w:cstheme="majorBidi"/>
      <w:color w:val="005E6E" w:themeColor="accent1" w:themeShade="BF"/>
    </w:rPr>
  </w:style>
  <w:style w:type="paragraph" w:styleId="Heading6">
    <w:name w:val="heading 6"/>
    <w:basedOn w:val="Normal"/>
    <w:next w:val="Normal"/>
    <w:link w:val="Heading6Char"/>
    <w:uiPriority w:val="9"/>
    <w:semiHidden/>
    <w:qFormat/>
    <w:rsid w:val="002825C0"/>
    <w:pPr>
      <w:keepNext/>
      <w:keepLines/>
      <w:spacing w:before="40"/>
      <w:outlineLvl w:val="5"/>
    </w:pPr>
    <w:rPr>
      <w:rFonts w:asciiTheme="majorHAnsi" w:eastAsiaTheme="majorEastAsia" w:hAnsiTheme="majorHAnsi" w:cstheme="majorBidi"/>
      <w:color w:val="003E49" w:themeColor="accent1" w:themeShade="7F"/>
    </w:rPr>
  </w:style>
  <w:style w:type="paragraph" w:styleId="Heading7">
    <w:name w:val="heading 7"/>
    <w:aliases w:val="Heading Legal 1"/>
    <w:basedOn w:val="Normal"/>
    <w:next w:val="Heading8"/>
    <w:link w:val="Heading7Char"/>
    <w:uiPriority w:val="39"/>
    <w:qFormat/>
    <w:rsid w:val="005F7E49"/>
    <w:pPr>
      <w:keepNext/>
      <w:keepLines/>
      <w:pageBreakBefore/>
      <w:numPr>
        <w:ilvl w:val="6"/>
        <w:numId w:val="1"/>
      </w:numPr>
      <w:spacing w:before="264"/>
      <w:outlineLvl w:val="6"/>
    </w:pPr>
    <w:rPr>
      <w:rFonts w:asciiTheme="majorHAnsi" w:eastAsiaTheme="majorEastAsia" w:hAnsiTheme="majorHAnsi" w:cstheme="majorBidi"/>
      <w:iCs/>
      <w:color w:val="94ADB9"/>
      <w:spacing w:val="8"/>
      <w:sz w:val="32"/>
    </w:rPr>
  </w:style>
  <w:style w:type="paragraph" w:styleId="Heading8">
    <w:name w:val="heading 8"/>
    <w:aliases w:val="Heading Legal 2"/>
    <w:basedOn w:val="Normal"/>
    <w:link w:val="Heading8Char"/>
    <w:uiPriority w:val="39"/>
    <w:qFormat/>
    <w:rsid w:val="00303EFE"/>
    <w:pPr>
      <w:keepNext/>
      <w:keepLines/>
      <w:numPr>
        <w:ilvl w:val="7"/>
        <w:numId w:val="1"/>
      </w:numPr>
      <w:spacing w:before="216"/>
      <w:outlineLvl w:val="7"/>
    </w:pPr>
    <w:rPr>
      <w:rFonts w:asciiTheme="minorHAnsi" w:eastAsiaTheme="majorEastAsia" w:hAnsiTheme="minorHAnsi" w:cstheme="majorBidi"/>
      <w:color w:val="272727" w:themeColor="text1" w:themeTint="D8"/>
      <w:szCs w:val="21"/>
    </w:rPr>
  </w:style>
  <w:style w:type="paragraph" w:styleId="Heading9">
    <w:name w:val="heading 9"/>
    <w:aliases w:val="Legal alfabetic"/>
    <w:basedOn w:val="Normal"/>
    <w:link w:val="Heading9Char"/>
    <w:uiPriority w:val="39"/>
    <w:qFormat/>
    <w:rsid w:val="00303EFE"/>
    <w:pPr>
      <w:keepNext/>
      <w:keepLines/>
      <w:numPr>
        <w:ilvl w:val="8"/>
        <w:numId w:val="1"/>
      </w:numPr>
      <w:spacing w:before="4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rsid w:val="00303EFE"/>
    <w:pPr>
      <w:spacing w:before="2900" w:after="540" w:line="240" w:lineRule="auto"/>
      <w:contextualSpacing/>
    </w:pPr>
    <w:rPr>
      <w:rFonts w:ascii="Bitter Medium" w:eastAsiaTheme="majorEastAsia" w:hAnsi="Bitter Medium" w:cstheme="majorBidi"/>
      <w:spacing w:val="28"/>
      <w:kern w:val="28"/>
      <w:sz w:val="110"/>
      <w:szCs w:val="56"/>
    </w:rPr>
  </w:style>
  <w:style w:type="character" w:customStyle="1" w:styleId="TitleChar">
    <w:name w:val="Title Char"/>
    <w:basedOn w:val="DefaultParagraphFont"/>
    <w:link w:val="Title"/>
    <w:uiPriority w:val="99"/>
    <w:rsid w:val="00303EFE"/>
    <w:rPr>
      <w:rFonts w:ascii="Bitter Medium" w:eastAsiaTheme="majorEastAsia" w:hAnsi="Bitter Medium" w:cstheme="majorBidi"/>
      <w:spacing w:val="28"/>
      <w:kern w:val="28"/>
      <w:sz w:val="110"/>
      <w:szCs w:val="56"/>
      <w:lang w:val="en-GB"/>
    </w:rPr>
  </w:style>
  <w:style w:type="paragraph" w:styleId="Header">
    <w:name w:val="header"/>
    <w:basedOn w:val="Normal"/>
    <w:link w:val="HeaderChar"/>
    <w:uiPriority w:val="99"/>
    <w:semiHidden/>
    <w:rsid w:val="00303EFE"/>
    <w:pPr>
      <w:tabs>
        <w:tab w:val="center" w:pos="4536"/>
        <w:tab w:val="right" w:pos="9072"/>
      </w:tabs>
      <w:spacing w:line="240" w:lineRule="auto"/>
    </w:pPr>
  </w:style>
  <w:style w:type="character" w:customStyle="1" w:styleId="Heading2Char">
    <w:name w:val="Heading 2 Char"/>
    <w:basedOn w:val="DefaultParagraphFont"/>
    <w:link w:val="Heading2"/>
    <w:uiPriority w:val="9"/>
    <w:rsid w:val="00303EFE"/>
    <w:rPr>
      <w:rFonts w:ascii="Bitter SemiBold" w:eastAsiaTheme="majorEastAsia" w:hAnsi="Bitter SemiBold" w:cstheme="majorBidi"/>
      <w:color w:val="94ADB9"/>
      <w:spacing w:val="6"/>
      <w:sz w:val="22"/>
      <w:szCs w:val="26"/>
      <w:lang w:val="en-GB"/>
    </w:rPr>
  </w:style>
  <w:style w:type="character" w:customStyle="1" w:styleId="Heading3Char">
    <w:name w:val="Heading 3 Char"/>
    <w:basedOn w:val="DefaultParagraphFont"/>
    <w:link w:val="Heading3"/>
    <w:uiPriority w:val="9"/>
    <w:rsid w:val="00303EFE"/>
    <w:rPr>
      <w:rFonts w:eastAsiaTheme="majorEastAsia" w:cstheme="majorBidi"/>
      <w:b/>
      <w:color w:val="007F93"/>
      <w:sz w:val="20"/>
      <w:szCs w:val="24"/>
      <w:lang w:val="en-GB"/>
    </w:rPr>
  </w:style>
  <w:style w:type="character" w:customStyle="1" w:styleId="Heading4Char">
    <w:name w:val="Heading 4 Char"/>
    <w:basedOn w:val="DefaultParagraphFont"/>
    <w:link w:val="Heading4"/>
    <w:uiPriority w:val="9"/>
    <w:rsid w:val="00303EFE"/>
    <w:rPr>
      <w:rFonts w:ascii="Lato Medium" w:eastAsiaTheme="majorEastAsia" w:hAnsi="Lato Medium" w:cstheme="majorBidi"/>
      <w:iCs/>
      <w:color w:val="007F93"/>
      <w:sz w:val="20"/>
      <w:lang w:val="en-GB"/>
    </w:rPr>
  </w:style>
  <w:style w:type="character" w:customStyle="1" w:styleId="Heading1Char">
    <w:name w:val="Heading 1 Char"/>
    <w:basedOn w:val="DefaultParagraphFont"/>
    <w:link w:val="Heading1"/>
    <w:uiPriority w:val="9"/>
    <w:rsid w:val="00B16FD5"/>
    <w:rPr>
      <w:rFonts w:ascii="Bitter SemiBold" w:eastAsiaTheme="majorEastAsia" w:hAnsi="Bitter SemiBold" w:cstheme="majorBidi"/>
      <w:color w:val="007F93"/>
      <w:spacing w:val="8"/>
      <w:sz w:val="32"/>
      <w:szCs w:val="32"/>
      <w:lang w:val="en-GB"/>
    </w:rPr>
  </w:style>
  <w:style w:type="character" w:customStyle="1" w:styleId="HeaderChar">
    <w:name w:val="Header Char"/>
    <w:basedOn w:val="DefaultParagraphFont"/>
    <w:link w:val="Header"/>
    <w:uiPriority w:val="99"/>
    <w:semiHidden/>
    <w:rsid w:val="00CB47A1"/>
    <w:rPr>
      <w:lang w:val="en-GB"/>
    </w:rPr>
  </w:style>
  <w:style w:type="paragraph" w:styleId="Footer">
    <w:name w:val="footer"/>
    <w:basedOn w:val="Normal"/>
    <w:link w:val="FooterChar"/>
    <w:uiPriority w:val="99"/>
    <w:rsid w:val="00303EFE"/>
    <w:rPr>
      <w:sz w:val="14"/>
    </w:rPr>
  </w:style>
  <w:style w:type="character" w:customStyle="1" w:styleId="FooterChar">
    <w:name w:val="Footer Char"/>
    <w:basedOn w:val="DefaultParagraphFont"/>
    <w:link w:val="Footer"/>
    <w:uiPriority w:val="99"/>
    <w:rsid w:val="000E5D56"/>
    <w:rPr>
      <w:sz w:val="14"/>
      <w:lang w:val="en-GB"/>
    </w:rPr>
  </w:style>
  <w:style w:type="paragraph" w:customStyle="1" w:styleId="CoverBeeldTitel">
    <w:name w:val="CoverBeeld Titel"/>
    <w:basedOn w:val="Cover2Titel"/>
    <w:next w:val="Normal"/>
    <w:semiHidden/>
    <w:rsid w:val="00303EFE"/>
    <w:pPr>
      <w:spacing w:before="2900"/>
    </w:pPr>
  </w:style>
  <w:style w:type="table" w:styleId="TableGrid">
    <w:name w:val="Table Grid"/>
    <w:basedOn w:val="TableNormal"/>
    <w:uiPriority w:val="39"/>
    <w:rsid w:val="00303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tekstTitel">
    <w:name w:val="Voettekst Titel"/>
    <w:basedOn w:val="Footer"/>
    <w:rsid w:val="00303EFE"/>
    <w:pPr>
      <w:jc w:val="right"/>
    </w:pPr>
    <w:rPr>
      <w:rFonts w:ascii="Lato Light" w:hAnsi="Lato Light"/>
      <w:sz w:val="16"/>
    </w:rPr>
  </w:style>
  <w:style w:type="character" w:customStyle="1" w:styleId="Paginacijfer">
    <w:name w:val="Paginacijfer"/>
    <w:basedOn w:val="DefaultParagraphFont"/>
    <w:uiPriority w:val="1"/>
    <w:rsid w:val="00F54705"/>
    <w:rPr>
      <w:rFonts w:ascii="Bitter SemiBold" w:hAnsi="Bitter SemiBold"/>
      <w:b/>
      <w:position w:val="-2"/>
      <w:sz w:val="16"/>
    </w:rPr>
  </w:style>
  <w:style w:type="character" w:customStyle="1" w:styleId="Accent1">
    <w:name w:val="Accent1"/>
    <w:uiPriority w:val="49"/>
    <w:qFormat/>
    <w:rsid w:val="0018277F"/>
    <w:rPr>
      <w:color w:val="007F93" w:themeColor="accent1"/>
    </w:rPr>
  </w:style>
  <w:style w:type="character" w:customStyle="1" w:styleId="Accent2">
    <w:name w:val="Accent2"/>
    <w:uiPriority w:val="49"/>
    <w:qFormat/>
    <w:rsid w:val="00303EFE"/>
    <w:rPr>
      <w:color w:val="94ADB9" w:themeColor="accent2"/>
    </w:rPr>
  </w:style>
  <w:style w:type="character" w:customStyle="1" w:styleId="Accent3">
    <w:name w:val="Accent3"/>
    <w:uiPriority w:val="49"/>
    <w:qFormat/>
    <w:rsid w:val="00303EFE"/>
    <w:rPr>
      <w:color w:val="003646" w:themeColor="accent3"/>
    </w:rPr>
  </w:style>
  <w:style w:type="character" w:customStyle="1" w:styleId="Accent4">
    <w:name w:val="Accent4"/>
    <w:uiPriority w:val="49"/>
    <w:qFormat/>
    <w:rsid w:val="00303EFE"/>
    <w:rPr>
      <w:color w:val="CF952E" w:themeColor="accent4"/>
    </w:rPr>
  </w:style>
  <w:style w:type="character" w:customStyle="1" w:styleId="Accent5">
    <w:name w:val="Accent5"/>
    <w:uiPriority w:val="49"/>
    <w:qFormat/>
    <w:rsid w:val="00303EFE"/>
    <w:rPr>
      <w:color w:val="400410" w:themeColor="accent5"/>
    </w:rPr>
  </w:style>
  <w:style w:type="character" w:customStyle="1" w:styleId="Accent6">
    <w:name w:val="Accent6"/>
    <w:uiPriority w:val="49"/>
    <w:qFormat/>
    <w:rsid w:val="00303EFE"/>
    <w:rPr>
      <w:color w:val="0AB7CF" w:themeColor="accent6"/>
    </w:rPr>
  </w:style>
  <w:style w:type="character" w:customStyle="1" w:styleId="AccentDarkRose">
    <w:name w:val="AccentDarkRose"/>
    <w:uiPriority w:val="49"/>
    <w:qFormat/>
    <w:rsid w:val="00303EFE"/>
    <w:rPr>
      <w:color w:val="BE114C"/>
    </w:rPr>
  </w:style>
  <w:style w:type="character" w:customStyle="1" w:styleId="AccentPetrol">
    <w:name w:val="AccentPetrol"/>
    <w:uiPriority w:val="49"/>
    <w:qFormat/>
    <w:rsid w:val="00303EFE"/>
    <w:rPr>
      <w:color w:val="006568"/>
    </w:rPr>
  </w:style>
  <w:style w:type="paragraph" w:customStyle="1" w:styleId="Activiteit">
    <w:name w:val="Activiteit"/>
    <w:basedOn w:val="Normal"/>
    <w:next w:val="Normal"/>
    <w:uiPriority w:val="99"/>
    <w:semiHidden/>
    <w:rsid w:val="00303EFE"/>
    <w:pPr>
      <w:spacing w:after="280"/>
    </w:pPr>
    <w:rPr>
      <w:rFonts w:ascii="Lato Black" w:hAnsi="Lato Black"/>
      <w:caps/>
      <w:color w:val="000000" w:themeColor="text1"/>
      <w:spacing w:val="30"/>
      <w:sz w:val="15"/>
    </w:rPr>
  </w:style>
  <w:style w:type="paragraph" w:customStyle="1" w:styleId="AdresActiviteit">
    <w:name w:val="Adres Activiteit"/>
    <w:basedOn w:val="Normal"/>
    <w:uiPriority w:val="99"/>
    <w:semiHidden/>
    <w:rsid w:val="00303EFE"/>
    <w:rPr>
      <w:noProof/>
      <w:sz w:val="16"/>
    </w:rPr>
  </w:style>
  <w:style w:type="paragraph" w:styleId="Quote">
    <w:name w:val="Quote"/>
    <w:basedOn w:val="Normal"/>
    <w:next w:val="Normal"/>
    <w:link w:val="QuoteChar"/>
    <w:uiPriority w:val="29"/>
    <w:semiHidden/>
    <w:rsid w:val="00303EFE"/>
    <w:pPr>
      <w:spacing w:before="336" w:after="336"/>
    </w:pPr>
    <w:rPr>
      <w:rFonts w:ascii="Bitter" w:hAnsi="Bitter"/>
      <w:iCs/>
      <w:color w:val="404040" w:themeColor="text1" w:themeTint="BF"/>
      <w:sz w:val="28"/>
    </w:rPr>
  </w:style>
  <w:style w:type="character" w:customStyle="1" w:styleId="QuoteChar">
    <w:name w:val="Quote Char"/>
    <w:basedOn w:val="DefaultParagraphFont"/>
    <w:link w:val="Quote"/>
    <w:uiPriority w:val="29"/>
    <w:semiHidden/>
    <w:rsid w:val="00303EFE"/>
    <w:rPr>
      <w:rFonts w:ascii="Bitter" w:hAnsi="Bitter"/>
      <w:iCs/>
      <w:color w:val="404040" w:themeColor="text1" w:themeTint="BF"/>
      <w:sz w:val="28"/>
      <w:lang w:val="en-GB"/>
    </w:rPr>
  </w:style>
  <w:style w:type="paragraph" w:customStyle="1" w:styleId="Colofon">
    <w:name w:val="Colofon"/>
    <w:basedOn w:val="Header"/>
    <w:uiPriority w:val="99"/>
    <w:semiHidden/>
    <w:rsid w:val="00303EFE"/>
    <w:pPr>
      <w:framePr w:hSpace="142" w:wrap="around" w:vAnchor="page" w:hAnchor="margin" w:x="5813" w:y="710"/>
      <w:spacing w:line="189" w:lineRule="exact"/>
      <w:suppressOverlap/>
    </w:pPr>
    <w:rPr>
      <w:noProof/>
    </w:rPr>
  </w:style>
  <w:style w:type="paragraph" w:customStyle="1" w:styleId="CoverActiviteit">
    <w:name w:val="Cover_Activiteit"/>
    <w:basedOn w:val="Normal"/>
    <w:next w:val="Normal"/>
    <w:uiPriority w:val="99"/>
    <w:rsid w:val="00303EFE"/>
    <w:pPr>
      <w:framePr w:w="3175" w:wrap="around" w:vAnchor="page" w:hAnchor="page" w:x="7939" w:y="976" w:anchorLock="1"/>
      <w:jc w:val="right"/>
    </w:pPr>
    <w:rPr>
      <w:rFonts w:ascii="Lato Black" w:hAnsi="Lato Black"/>
      <w:smallCaps/>
      <w:color w:val="FFFFFF" w:themeColor="background1"/>
      <w:spacing w:val="14"/>
    </w:rPr>
  </w:style>
  <w:style w:type="paragraph" w:customStyle="1" w:styleId="Cover1Titel">
    <w:name w:val="Cover1 Titel"/>
    <w:rsid w:val="00384870"/>
    <w:pPr>
      <w:spacing w:before="5880" w:after="240" w:line="240" w:lineRule="auto"/>
      <w:ind w:right="2007"/>
    </w:pPr>
    <w:rPr>
      <w:rFonts w:ascii="Bitter SemiBold" w:hAnsi="Bitter SemiBold"/>
      <w:spacing w:val="28"/>
      <w:kern w:val="28"/>
      <w:sz w:val="88"/>
      <w:lang w:val="en-GB"/>
    </w:rPr>
  </w:style>
  <w:style w:type="paragraph" w:customStyle="1" w:styleId="Cover2Titel">
    <w:name w:val="Cover2 Titel"/>
    <w:semiHidden/>
    <w:rsid w:val="00ED4DAE"/>
    <w:pPr>
      <w:spacing w:before="3500" w:after="540" w:line="264" w:lineRule="auto"/>
      <w:ind w:right="284"/>
    </w:pPr>
    <w:rPr>
      <w:rFonts w:ascii="Bitter SemiBold" w:hAnsi="Bitter SemiBold"/>
      <w:spacing w:val="15"/>
      <w:kern w:val="28"/>
      <w:sz w:val="60"/>
      <w:lang w:val="en-GB"/>
    </w:rPr>
  </w:style>
  <w:style w:type="paragraph" w:customStyle="1" w:styleId="Disclaimer">
    <w:name w:val="Disclaimer"/>
    <w:basedOn w:val="Normal"/>
    <w:rsid w:val="00353BA2"/>
    <w:rPr>
      <w:noProof/>
      <w:color w:val="FFFFFF" w:themeColor="background1"/>
      <w:sz w:val="16"/>
    </w:rPr>
  </w:style>
  <w:style w:type="paragraph" w:customStyle="1" w:styleId="Divider">
    <w:name w:val="Divider"/>
    <w:basedOn w:val="Normal"/>
    <w:next w:val="Normal"/>
    <w:uiPriority w:val="59"/>
    <w:semiHidden/>
    <w:rsid w:val="00303EFE"/>
    <w:pPr>
      <w:pageBreakBefore/>
    </w:pPr>
    <w:rPr>
      <w:rFonts w:ascii="Bitter SemiBold" w:hAnsi="Bitter SemiBold"/>
      <w:sz w:val="40"/>
    </w:rPr>
  </w:style>
  <w:style w:type="paragraph" w:customStyle="1" w:styleId="Dividerkop">
    <w:name w:val="Divider kop"/>
    <w:basedOn w:val="Normal"/>
    <w:uiPriority w:val="59"/>
    <w:semiHidden/>
    <w:rsid w:val="00303EFE"/>
    <w:rPr>
      <w:rFonts w:ascii="Bitter SemiBold" w:hAnsi="Bitter SemiBold"/>
      <w:sz w:val="40"/>
    </w:rPr>
  </w:style>
  <w:style w:type="paragraph" w:customStyle="1" w:styleId="DividerKoptekst">
    <w:name w:val="Divider Kop tekst"/>
    <w:basedOn w:val="Dividerkop"/>
    <w:uiPriority w:val="59"/>
    <w:semiHidden/>
    <w:rsid w:val="00303EFE"/>
    <w:rPr>
      <w:color w:val="94ADB9" w:themeColor="accent2"/>
    </w:rPr>
  </w:style>
  <w:style w:type="character" w:styleId="FollowedHyperlink">
    <w:name w:val="FollowedHyperlink"/>
    <w:basedOn w:val="DefaultParagraphFont"/>
    <w:uiPriority w:val="99"/>
    <w:semiHidden/>
    <w:rsid w:val="00384870"/>
    <w:rPr>
      <w:color w:val="007F93" w:themeColor="accent1"/>
      <w:u w:val="none"/>
    </w:rPr>
  </w:style>
  <w:style w:type="character" w:styleId="Hyperlink">
    <w:name w:val="Hyperlink"/>
    <w:basedOn w:val="DefaultParagraphFont"/>
    <w:uiPriority w:val="99"/>
    <w:rsid w:val="00384870"/>
    <w:rPr>
      <w:color w:val="007F93" w:themeColor="accent1"/>
      <w:u w:val="none"/>
    </w:rPr>
  </w:style>
  <w:style w:type="paragraph" w:customStyle="1" w:styleId="Intro">
    <w:name w:val="Intro"/>
    <w:basedOn w:val="Normal"/>
    <w:uiPriority w:val="39"/>
    <w:rsid w:val="00303EFE"/>
    <w:pPr>
      <w:spacing w:line="324" w:lineRule="auto"/>
      <w:contextualSpacing/>
    </w:pPr>
    <w:rPr>
      <w:rFonts w:ascii="Bitter" w:hAnsi="Bitter"/>
      <w:sz w:val="20"/>
    </w:rPr>
  </w:style>
  <w:style w:type="paragraph" w:customStyle="1" w:styleId="TableNote">
    <w:name w:val="Table Note"/>
    <w:basedOn w:val="Normal"/>
    <w:next w:val="Normal"/>
    <w:uiPriority w:val="39"/>
    <w:rsid w:val="00384870"/>
    <w:pPr>
      <w:spacing w:line="180" w:lineRule="exact"/>
    </w:pPr>
    <w:rPr>
      <w:rFonts w:ascii="Lato Light" w:hAnsi="Lato Light"/>
      <w:color w:val="262626" w:themeColor="text1" w:themeTint="D9"/>
      <w:sz w:val="16"/>
    </w:rPr>
  </w:style>
  <w:style w:type="paragraph" w:customStyle="1" w:styleId="Tablesubheading">
    <w:name w:val="Table sub heading"/>
    <w:basedOn w:val="Normal"/>
    <w:next w:val="Normal"/>
    <w:uiPriority w:val="39"/>
    <w:rsid w:val="00303EFE"/>
    <w:rPr>
      <w:b/>
      <w:color w:val="262626" w:themeColor="text1" w:themeTint="D9"/>
      <w:sz w:val="16"/>
    </w:rPr>
  </w:style>
  <w:style w:type="paragraph" w:customStyle="1" w:styleId="TableTitle">
    <w:name w:val="Table Title"/>
    <w:basedOn w:val="Normal"/>
    <w:next w:val="Normal"/>
    <w:uiPriority w:val="39"/>
    <w:rsid w:val="00303EFE"/>
    <w:pPr>
      <w:keepNext/>
      <w:spacing w:after="160" w:line="343" w:lineRule="auto"/>
    </w:pPr>
    <w:rPr>
      <w:rFonts w:ascii="Bitter SemiBold" w:hAnsi="Bitter SemiBold"/>
      <w:color w:val="262626" w:themeColor="text1" w:themeTint="D9"/>
      <w:spacing w:val="4"/>
      <w:sz w:val="16"/>
    </w:rPr>
  </w:style>
  <w:style w:type="character" w:customStyle="1" w:styleId="TextAttentionShape">
    <w:name w:val="Text Attention Shape"/>
    <w:basedOn w:val="DefaultParagraphFont"/>
    <w:uiPriority w:val="69"/>
    <w:rsid w:val="00303EFE"/>
    <w:rPr>
      <w:color w:val="FFFFFF" w:themeColor="background1"/>
    </w:rPr>
  </w:style>
  <w:style w:type="table" w:customStyle="1" w:styleId="VLKTable">
    <w:name w:val="VLK Table"/>
    <w:basedOn w:val="TableNormal"/>
    <w:uiPriority w:val="99"/>
    <w:rsid w:val="001C35B2"/>
    <w:pPr>
      <w:spacing w:line="220" w:lineRule="atLeast"/>
    </w:pPr>
    <w:rPr>
      <w:sz w:val="16"/>
      <w14:numSpacing w14:val="tabular"/>
    </w:rPr>
    <w:tblPr>
      <w:tblBorders>
        <w:bottom w:val="single" w:sz="4" w:space="0" w:color="DBE5EB"/>
        <w:insideH w:val="single" w:sz="4" w:space="0" w:color="DBE5EB"/>
        <w:insideV w:val="single" w:sz="4" w:space="0" w:color="DBE5EB"/>
      </w:tblBorders>
      <w:tblCellMar>
        <w:top w:w="28" w:type="dxa"/>
        <w:left w:w="170" w:type="dxa"/>
        <w:bottom w:w="57" w:type="dxa"/>
        <w:right w:w="170" w:type="dxa"/>
      </w:tblCellMar>
    </w:tblPr>
    <w:tblStylePr w:type="firstRow">
      <w:pPr>
        <w:wordWrap/>
        <w:spacing w:line="220" w:lineRule="exact"/>
      </w:pPr>
      <w:rPr>
        <w:rFonts w:ascii="Lato" w:hAnsi="Lato"/>
        <w:b/>
        <w:sz w:val="16"/>
      </w:rPr>
      <w:tblPr/>
      <w:trPr>
        <w:cantSplit/>
        <w:tblHeader/>
      </w:trPr>
      <w:tcPr>
        <w:tcBorders>
          <w:top w:val="nil"/>
          <w:left w:val="nil"/>
          <w:bottom w:val="nil"/>
          <w:right w:val="nil"/>
          <w:insideH w:val="nil"/>
          <w:insideV w:val="nil"/>
          <w:tl2br w:val="nil"/>
          <w:tr2bl w:val="nil"/>
        </w:tcBorders>
        <w:shd w:val="clear" w:color="auto" w:fill="DBE5EB"/>
        <w:tcMar>
          <w:top w:w="57" w:type="dxa"/>
          <w:left w:w="170" w:type="dxa"/>
          <w:bottom w:w="57" w:type="dxa"/>
          <w:right w:w="170" w:type="dxa"/>
        </w:tcMar>
      </w:tcPr>
    </w:tblStylePr>
    <w:tblStylePr w:type="lastRow">
      <w:tblPr/>
      <w:tcPr>
        <w:tcBorders>
          <w:top w:val="nil"/>
          <w:left w:val="nil"/>
          <w:bottom w:val="single" w:sz="12" w:space="0" w:color="DBE5EB"/>
          <w:right w:val="nil"/>
          <w:insideH w:val="nil"/>
          <w:insideV w:val="single" w:sz="4" w:space="0" w:color="DBE5EB"/>
          <w:tl2br w:val="nil"/>
          <w:tr2bl w:val="nil"/>
        </w:tcBorders>
      </w:tcPr>
    </w:tblStylePr>
  </w:style>
  <w:style w:type="table" w:customStyle="1" w:styleId="VLKBlueGray">
    <w:name w:val="VLK Blue Gray"/>
    <w:basedOn w:val="VLKTable"/>
    <w:uiPriority w:val="99"/>
    <w:rsid w:val="001C35B2"/>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94ADB9" w:themeFill="accent2"/>
        <w:tcMar>
          <w:top w:w="57" w:type="dxa"/>
          <w:left w:w="170" w:type="dxa"/>
          <w:bottom w:w="57" w:type="dxa"/>
          <w:right w:w="170" w:type="dxa"/>
        </w:tcMar>
      </w:tcPr>
    </w:tblStylePr>
    <w:tblStylePr w:type="lastRow">
      <w:tblPr/>
      <w:tcPr>
        <w:tcBorders>
          <w:top w:val="single" w:sz="4" w:space="0" w:color="DBE5EB"/>
          <w:left w:val="nil"/>
          <w:bottom w:val="single" w:sz="12" w:space="0" w:color="94ADB9" w:themeColor="accent2"/>
          <w:right w:val="nil"/>
          <w:insideH w:val="nil"/>
          <w:insideV w:val="single" w:sz="4" w:space="0" w:color="DBE5EB"/>
          <w:tl2br w:val="nil"/>
          <w:tr2bl w:val="nil"/>
        </w:tcBorders>
      </w:tcPr>
    </w:tblStylePr>
  </w:style>
  <w:style w:type="table" w:customStyle="1" w:styleId="VLKChocolate">
    <w:name w:val="VLK Chocolate"/>
    <w:basedOn w:val="VLKTable"/>
    <w:uiPriority w:val="99"/>
    <w:rsid w:val="001C35B2"/>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400410" w:themeFill="accent5"/>
        <w:tcMar>
          <w:top w:w="57" w:type="dxa"/>
          <w:left w:w="170" w:type="dxa"/>
          <w:bottom w:w="57" w:type="dxa"/>
          <w:right w:w="170" w:type="dxa"/>
        </w:tcMar>
      </w:tcPr>
    </w:tblStylePr>
    <w:tblStylePr w:type="lastRow">
      <w:tblPr/>
      <w:tcPr>
        <w:tcBorders>
          <w:top w:val="single" w:sz="4" w:space="0" w:color="DBE5EB"/>
          <w:left w:val="nil"/>
          <w:bottom w:val="single" w:sz="12" w:space="0" w:color="400410" w:themeColor="accent5"/>
          <w:right w:val="nil"/>
          <w:insideH w:val="nil"/>
          <w:insideV w:val="single" w:sz="4" w:space="0" w:color="DBE5EB"/>
          <w:tl2br w:val="nil"/>
          <w:tr2bl w:val="nil"/>
        </w:tcBorders>
      </w:tcPr>
    </w:tblStylePr>
  </w:style>
  <w:style w:type="table" w:customStyle="1" w:styleId="VLKDarkRose">
    <w:name w:val="VLK Dark Rose"/>
    <w:basedOn w:val="VLKTable"/>
    <w:uiPriority w:val="99"/>
    <w:rsid w:val="001C35B2"/>
    <w:pPr>
      <w:spacing w:line="240" w:lineRule="auto"/>
    </w:pPr>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BE114C"/>
        <w:tcMar>
          <w:top w:w="57" w:type="dxa"/>
          <w:left w:w="170" w:type="dxa"/>
          <w:bottom w:w="57" w:type="dxa"/>
          <w:right w:w="170" w:type="dxa"/>
        </w:tcMar>
      </w:tcPr>
    </w:tblStylePr>
    <w:tblStylePr w:type="lastRow">
      <w:tblPr/>
      <w:tcPr>
        <w:tcBorders>
          <w:top w:val="nil"/>
          <w:left w:val="nil"/>
          <w:bottom w:val="single" w:sz="12" w:space="0" w:color="BE114C"/>
          <w:right w:val="nil"/>
          <w:insideH w:val="nil"/>
          <w:insideV w:val="single" w:sz="4" w:space="0" w:color="DBE5EB"/>
          <w:tl2br w:val="nil"/>
          <w:tr2bl w:val="nil"/>
        </w:tcBorders>
      </w:tcPr>
    </w:tblStylePr>
  </w:style>
  <w:style w:type="table" w:customStyle="1" w:styleId="VLKNavy">
    <w:name w:val="VLK Navy"/>
    <w:basedOn w:val="VLKTable"/>
    <w:uiPriority w:val="99"/>
    <w:rsid w:val="001C35B2"/>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003646" w:themeFill="accent3"/>
        <w:tcMar>
          <w:top w:w="57" w:type="dxa"/>
          <w:left w:w="170" w:type="dxa"/>
          <w:bottom w:w="57" w:type="dxa"/>
          <w:right w:w="170" w:type="dxa"/>
        </w:tcMar>
      </w:tcPr>
    </w:tblStylePr>
    <w:tblStylePr w:type="lastRow">
      <w:tblPr/>
      <w:tcPr>
        <w:tcBorders>
          <w:top w:val="single" w:sz="4" w:space="0" w:color="DBE5EB"/>
          <w:left w:val="nil"/>
          <w:bottom w:val="single" w:sz="12" w:space="0" w:color="003646" w:themeColor="accent3"/>
          <w:right w:val="nil"/>
          <w:insideH w:val="nil"/>
          <w:insideV w:val="single" w:sz="4" w:space="0" w:color="DBE5EB"/>
          <w:tl2br w:val="nil"/>
          <w:tr2bl w:val="nil"/>
        </w:tcBorders>
      </w:tcPr>
    </w:tblStylePr>
  </w:style>
  <w:style w:type="table" w:customStyle="1" w:styleId="VLKOchre">
    <w:name w:val="VLK Ochre"/>
    <w:basedOn w:val="VLKTable"/>
    <w:uiPriority w:val="99"/>
    <w:rsid w:val="001C35B2"/>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CF952E" w:themeFill="accent4"/>
        <w:tcMar>
          <w:top w:w="57" w:type="dxa"/>
          <w:left w:w="170" w:type="dxa"/>
          <w:bottom w:w="57" w:type="dxa"/>
          <w:right w:w="170" w:type="dxa"/>
        </w:tcMar>
      </w:tcPr>
    </w:tblStylePr>
    <w:tblStylePr w:type="lastRow">
      <w:tblPr/>
      <w:tcPr>
        <w:tcBorders>
          <w:top w:val="single" w:sz="4" w:space="0" w:color="DBE5EB"/>
          <w:left w:val="nil"/>
          <w:bottom w:val="single" w:sz="12" w:space="0" w:color="CF952E" w:themeColor="accent4"/>
          <w:right w:val="nil"/>
          <w:insideH w:val="nil"/>
          <w:insideV w:val="single" w:sz="4" w:space="0" w:color="DBE5EB"/>
          <w:tl2br w:val="nil"/>
          <w:tr2bl w:val="nil"/>
        </w:tcBorders>
      </w:tcPr>
    </w:tblStylePr>
  </w:style>
  <w:style w:type="table" w:customStyle="1" w:styleId="VLKPetrol">
    <w:name w:val="VLK Petrol"/>
    <w:basedOn w:val="VLKTable"/>
    <w:uiPriority w:val="99"/>
    <w:rsid w:val="001C35B2"/>
    <w:pPr>
      <w:spacing w:line="240" w:lineRule="auto"/>
    </w:pPr>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006568"/>
        <w:tcMar>
          <w:top w:w="57" w:type="dxa"/>
          <w:left w:w="170" w:type="dxa"/>
          <w:bottom w:w="57" w:type="dxa"/>
          <w:right w:w="170" w:type="dxa"/>
        </w:tcMar>
      </w:tcPr>
    </w:tblStylePr>
    <w:tblStylePr w:type="lastRow">
      <w:tblPr/>
      <w:tcPr>
        <w:tcBorders>
          <w:top w:val="nil"/>
          <w:left w:val="nil"/>
          <w:bottom w:val="single" w:sz="12" w:space="0" w:color="006568"/>
          <w:right w:val="nil"/>
          <w:insideH w:val="nil"/>
          <w:insideV w:val="single" w:sz="4" w:space="0" w:color="DBE5EB"/>
          <w:tl2br w:val="nil"/>
          <w:tr2bl w:val="nil"/>
        </w:tcBorders>
      </w:tcPr>
    </w:tblStylePr>
  </w:style>
  <w:style w:type="table" w:customStyle="1" w:styleId="VLKAqua">
    <w:name w:val="VLK Aqua"/>
    <w:basedOn w:val="VLKTable"/>
    <w:uiPriority w:val="99"/>
    <w:rsid w:val="001C35B2"/>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0AB7CF" w:themeFill="accent6"/>
        <w:tcMar>
          <w:top w:w="57" w:type="dxa"/>
          <w:left w:w="170" w:type="dxa"/>
          <w:bottom w:w="57" w:type="dxa"/>
          <w:right w:w="170" w:type="dxa"/>
        </w:tcMar>
      </w:tcPr>
    </w:tblStylePr>
    <w:tblStylePr w:type="lastRow">
      <w:tblPr/>
      <w:tcPr>
        <w:tcBorders>
          <w:top w:val="nil"/>
          <w:left w:val="nil"/>
          <w:bottom w:val="single" w:sz="12" w:space="0" w:color="0AB7CF" w:themeColor="accent6"/>
          <w:right w:val="nil"/>
          <w:insideH w:val="nil"/>
          <w:insideV w:val="single" w:sz="4" w:space="0" w:color="DBE5EB"/>
          <w:tl2br w:val="nil"/>
          <w:tr2bl w:val="nil"/>
        </w:tcBorders>
      </w:tcPr>
    </w:tblStylePr>
  </w:style>
  <w:style w:type="table" w:customStyle="1" w:styleId="VLKTurquoise">
    <w:name w:val="VLK Turquoise"/>
    <w:basedOn w:val="VLKTable"/>
    <w:uiPriority w:val="99"/>
    <w:rsid w:val="001C35B2"/>
    <w:pPr>
      <w:spacing w:line="240" w:lineRule="auto"/>
    </w:pPr>
    <w:tblPr/>
    <w:tblStylePr w:type="firstRow">
      <w:pPr>
        <w:wordWrap/>
        <w:spacing w:line="220" w:lineRule="exact"/>
      </w:pPr>
      <w:rPr>
        <w:rFonts w:ascii="Lato" w:hAnsi="Lato"/>
        <w:b/>
        <w:color w:val="FFFFFF" w:themeColor="background1"/>
        <w:sz w:val="16"/>
      </w:rPr>
      <w:tblPr/>
      <w:trPr>
        <w:cantSplit/>
        <w:tblHeader/>
      </w:trPr>
      <w:tcPr>
        <w:tcBorders>
          <w:top w:val="nil"/>
          <w:left w:val="nil"/>
          <w:bottom w:val="nil"/>
          <w:right w:val="nil"/>
          <w:insideH w:val="nil"/>
          <w:insideV w:val="nil"/>
          <w:tl2br w:val="nil"/>
          <w:tr2bl w:val="nil"/>
        </w:tcBorders>
        <w:shd w:val="clear" w:color="auto" w:fill="007F93" w:themeFill="accent1"/>
        <w:tcMar>
          <w:top w:w="57" w:type="dxa"/>
          <w:left w:w="170" w:type="dxa"/>
          <w:bottom w:w="57" w:type="dxa"/>
          <w:right w:w="170" w:type="dxa"/>
        </w:tcMar>
      </w:tcPr>
    </w:tblStylePr>
    <w:tblStylePr w:type="lastRow">
      <w:tblPr/>
      <w:tcPr>
        <w:tcBorders>
          <w:top w:val="single" w:sz="4" w:space="0" w:color="DBE5EB"/>
          <w:left w:val="nil"/>
          <w:bottom w:val="single" w:sz="12" w:space="0" w:color="007F93" w:themeColor="accent1"/>
          <w:right w:val="nil"/>
          <w:insideH w:val="nil"/>
          <w:insideV w:val="single" w:sz="4" w:space="0" w:color="DBE5EB"/>
          <w:tl2br w:val="nil"/>
          <w:tr2bl w:val="nil"/>
        </w:tcBorders>
      </w:tcPr>
    </w:tblStylePr>
  </w:style>
  <w:style w:type="character" w:customStyle="1" w:styleId="White">
    <w:name w:val="White"/>
    <w:basedOn w:val="DefaultParagraphFont"/>
    <w:uiPriority w:val="1"/>
    <w:semiHidden/>
    <w:rsid w:val="00303EFE"/>
    <w:rPr>
      <w:color w:val="FFFFFF" w:themeColor="background1"/>
    </w:rPr>
  </w:style>
  <w:style w:type="paragraph" w:customStyle="1" w:styleId="KopInhoudsopgave">
    <w:name w:val="Kop Inhoudsopgave"/>
    <w:semiHidden/>
    <w:rsid w:val="00303EFE"/>
    <w:pPr>
      <w:pageBreakBefore/>
      <w:spacing w:before="220" w:after="180"/>
    </w:pPr>
    <w:rPr>
      <w:rFonts w:ascii="Bitter SemiBold" w:eastAsiaTheme="majorEastAsia" w:hAnsi="Bitter SemiBold" w:cstheme="majorBidi"/>
      <w:color w:val="94ADB9"/>
      <w:spacing w:val="8"/>
      <w:sz w:val="32"/>
      <w:szCs w:val="32"/>
      <w:lang w:val="en-GB"/>
    </w:rPr>
  </w:style>
  <w:style w:type="numbering" w:customStyle="1" w:styleId="HoofdstukNummering">
    <w:name w:val="HoofdstukNummering"/>
    <w:basedOn w:val="NoList"/>
    <w:uiPriority w:val="99"/>
    <w:rsid w:val="00303EFE"/>
    <w:pPr>
      <w:numPr>
        <w:numId w:val="1"/>
      </w:numPr>
    </w:pPr>
  </w:style>
  <w:style w:type="paragraph" w:styleId="TOC2">
    <w:name w:val="toc 2"/>
    <w:basedOn w:val="Normal"/>
    <w:next w:val="Normal"/>
    <w:uiPriority w:val="39"/>
    <w:semiHidden/>
    <w:rsid w:val="0035704C"/>
    <w:pPr>
      <w:tabs>
        <w:tab w:val="left" w:pos="851"/>
        <w:tab w:val="right" w:pos="9356"/>
        <w:tab w:val="right" w:pos="9781"/>
      </w:tabs>
      <w:spacing w:line="264" w:lineRule="exact"/>
      <w:ind w:left="851" w:hanging="851"/>
    </w:pPr>
  </w:style>
  <w:style w:type="character" w:styleId="PlaceholderText">
    <w:name w:val="Placeholder Text"/>
    <w:basedOn w:val="DefaultParagraphFont"/>
    <w:uiPriority w:val="99"/>
    <w:semiHidden/>
    <w:rsid w:val="00303EFE"/>
    <w:rPr>
      <w:color w:val="808080"/>
    </w:rPr>
  </w:style>
  <w:style w:type="paragraph" w:styleId="TOC1">
    <w:name w:val="toc 1"/>
    <w:basedOn w:val="Normal"/>
    <w:next w:val="Normal"/>
    <w:uiPriority w:val="39"/>
    <w:rsid w:val="0035704C"/>
    <w:pPr>
      <w:tabs>
        <w:tab w:val="left" w:pos="851"/>
        <w:tab w:val="right" w:pos="9356"/>
        <w:tab w:val="right" w:pos="9781"/>
      </w:tabs>
      <w:spacing w:before="264" w:line="264" w:lineRule="exact"/>
      <w:ind w:left="851" w:hanging="851"/>
      <w:contextualSpacing/>
    </w:pPr>
  </w:style>
  <w:style w:type="paragraph" w:styleId="TOC3">
    <w:name w:val="toc 3"/>
    <w:basedOn w:val="TOC2"/>
    <w:next w:val="Normal"/>
    <w:uiPriority w:val="39"/>
    <w:semiHidden/>
    <w:rsid w:val="00303EFE"/>
  </w:style>
  <w:style w:type="character" w:customStyle="1" w:styleId="TocTab">
    <w:name w:val="TocTab"/>
    <w:uiPriority w:val="1"/>
    <w:rsid w:val="00303EFE"/>
    <w:rPr>
      <w:rFonts w:ascii="Bitter SemiBold" w:hAnsi="Bitter SemiBold"/>
      <w:noProof/>
      <w:color w:val="007F93" w:themeColor="accent1"/>
      <w:position w:val="-3"/>
      <w:sz w:val="38"/>
    </w:rPr>
  </w:style>
  <w:style w:type="paragraph" w:customStyle="1" w:styleId="Heading1withoutnumber">
    <w:name w:val="Heading 1 without number"/>
    <w:basedOn w:val="Normal"/>
    <w:next w:val="Normal"/>
    <w:uiPriority w:val="14"/>
    <w:qFormat/>
    <w:rsid w:val="0085041F"/>
    <w:pPr>
      <w:keepNext/>
      <w:pageBreakBefore/>
      <w:framePr w:w="9809" w:wrap="around" w:vAnchor="text" w:hAnchor="text" w:y="1"/>
      <w:spacing w:before="220" w:after="180"/>
    </w:pPr>
    <w:rPr>
      <w:rFonts w:ascii="Bitter SemiBold" w:hAnsi="Bitter SemiBold"/>
      <w:color w:val="007F93"/>
      <w:sz w:val="32"/>
    </w:rPr>
  </w:style>
  <w:style w:type="paragraph" w:styleId="TOC5">
    <w:name w:val="toc 5"/>
    <w:basedOn w:val="TOC4"/>
    <w:next w:val="Normal"/>
    <w:uiPriority w:val="39"/>
    <w:semiHidden/>
    <w:rsid w:val="00303EFE"/>
    <w:pPr>
      <w:spacing w:before="0"/>
    </w:pPr>
    <w:rPr>
      <w:rFonts w:asciiTheme="minorHAnsi" w:hAnsiTheme="minorHAnsi"/>
    </w:rPr>
  </w:style>
  <w:style w:type="paragraph" w:styleId="TOC6">
    <w:name w:val="toc 6"/>
    <w:basedOn w:val="TOC1"/>
    <w:next w:val="Normal"/>
    <w:uiPriority w:val="39"/>
    <w:semiHidden/>
    <w:rsid w:val="00303EFE"/>
    <w:pPr>
      <w:tabs>
        <w:tab w:val="clear" w:pos="851"/>
      </w:tabs>
      <w:ind w:left="0" w:firstLine="0"/>
    </w:pPr>
    <w:rPr>
      <w:rFonts w:ascii="Bitter Medium" w:hAnsi="Bitter Medium"/>
      <w:color w:val="94ADB9" w:themeColor="accent2"/>
      <w:sz w:val="22"/>
    </w:rPr>
  </w:style>
  <w:style w:type="paragraph" w:styleId="NoSpacing">
    <w:name w:val="No Spacing"/>
    <w:uiPriority w:val="1"/>
    <w:semiHidden/>
    <w:rsid w:val="00303EFE"/>
    <w:pPr>
      <w:spacing w:line="240" w:lineRule="auto"/>
    </w:pPr>
    <w:rPr>
      <w:lang w:val="en-GB"/>
    </w:rPr>
  </w:style>
  <w:style w:type="paragraph" w:customStyle="1" w:styleId="Heading2withoutnumber">
    <w:name w:val="Heading 2 without number"/>
    <w:basedOn w:val="Normal"/>
    <w:next w:val="Normal"/>
    <w:uiPriority w:val="14"/>
    <w:qFormat/>
    <w:rsid w:val="00B16FD5"/>
    <w:pPr>
      <w:keepNext/>
      <w:spacing w:before="220" w:line="276" w:lineRule="auto"/>
    </w:pPr>
    <w:rPr>
      <w:rFonts w:ascii="Bitter SemiBold" w:hAnsi="Bitter SemiBold"/>
      <w:color w:val="94ADB9"/>
      <w:spacing w:val="6"/>
      <w:sz w:val="22"/>
    </w:rPr>
  </w:style>
  <w:style w:type="character" w:customStyle="1" w:styleId="Heading8Char">
    <w:name w:val="Heading 8 Char"/>
    <w:aliases w:val="Heading Legal 2 Char"/>
    <w:basedOn w:val="DefaultParagraphFont"/>
    <w:link w:val="Heading8"/>
    <w:uiPriority w:val="39"/>
    <w:rsid w:val="00F74694"/>
    <w:rPr>
      <w:rFonts w:asciiTheme="minorHAnsi" w:eastAsiaTheme="majorEastAsia" w:hAnsiTheme="minorHAnsi" w:cstheme="majorBidi"/>
      <w:color w:val="272727" w:themeColor="text1" w:themeTint="D8"/>
      <w:szCs w:val="21"/>
      <w:lang w:val="en-GB"/>
    </w:rPr>
  </w:style>
  <w:style w:type="character" w:customStyle="1" w:styleId="Heading7Char">
    <w:name w:val="Heading 7 Char"/>
    <w:aliases w:val="Heading Legal 1 Char"/>
    <w:basedOn w:val="DefaultParagraphFont"/>
    <w:link w:val="Heading7"/>
    <w:uiPriority w:val="39"/>
    <w:rsid w:val="00F74694"/>
    <w:rPr>
      <w:rFonts w:asciiTheme="majorHAnsi" w:eastAsiaTheme="majorEastAsia" w:hAnsiTheme="majorHAnsi" w:cstheme="majorBidi"/>
      <w:iCs/>
      <w:color w:val="94ADB9"/>
      <w:spacing w:val="8"/>
      <w:sz w:val="32"/>
      <w:lang w:val="en-GB"/>
    </w:rPr>
  </w:style>
  <w:style w:type="character" w:customStyle="1" w:styleId="Heading9Char">
    <w:name w:val="Heading 9 Char"/>
    <w:aliases w:val="Legal alfabetic Char"/>
    <w:basedOn w:val="DefaultParagraphFont"/>
    <w:link w:val="Heading9"/>
    <w:uiPriority w:val="39"/>
    <w:rsid w:val="00F74694"/>
    <w:rPr>
      <w:rFonts w:eastAsiaTheme="majorEastAsia" w:cstheme="majorBidi"/>
      <w:iCs/>
      <w:color w:val="272727" w:themeColor="text1" w:themeTint="D8"/>
      <w:szCs w:val="21"/>
      <w:lang w:val="en-GB"/>
    </w:rPr>
  </w:style>
  <w:style w:type="paragraph" w:styleId="TOC7">
    <w:name w:val="toc 7"/>
    <w:next w:val="Normal"/>
    <w:uiPriority w:val="39"/>
    <w:semiHidden/>
    <w:rsid w:val="0035704C"/>
    <w:pPr>
      <w:tabs>
        <w:tab w:val="left" w:pos="851"/>
        <w:tab w:val="right" w:pos="9356"/>
        <w:tab w:val="right" w:pos="9781"/>
      </w:tabs>
      <w:spacing w:line="264" w:lineRule="exact"/>
    </w:pPr>
    <w:rPr>
      <w:lang w:val="en-GB"/>
    </w:rPr>
  </w:style>
  <w:style w:type="paragraph" w:styleId="TOC4">
    <w:name w:val="toc 4"/>
    <w:next w:val="Normal"/>
    <w:uiPriority w:val="39"/>
    <w:semiHidden/>
    <w:rsid w:val="00960215"/>
    <w:pPr>
      <w:tabs>
        <w:tab w:val="right" w:pos="9356"/>
        <w:tab w:val="right" w:pos="9781"/>
      </w:tabs>
      <w:spacing w:before="264" w:line="264" w:lineRule="exact"/>
      <w:ind w:left="851"/>
    </w:pPr>
    <w:rPr>
      <w:lang w:val="en-GB"/>
    </w:rPr>
  </w:style>
  <w:style w:type="table" w:customStyle="1" w:styleId="Kader">
    <w:name w:val="Kader"/>
    <w:basedOn w:val="TableNormal"/>
    <w:uiPriority w:val="99"/>
    <w:rsid w:val="00DA5D99"/>
    <w:pPr>
      <w:spacing w:line="240" w:lineRule="auto"/>
    </w:pPr>
    <w:tblPr>
      <w:tblCellMar>
        <w:top w:w="227" w:type="dxa"/>
        <w:left w:w="851" w:type="dxa"/>
        <w:bottom w:w="227" w:type="dxa"/>
        <w:right w:w="851" w:type="dxa"/>
      </w:tblCellMar>
    </w:tblPr>
  </w:style>
  <w:style w:type="paragraph" w:customStyle="1" w:styleId="FrameHeader">
    <w:name w:val="Frame Header"/>
    <w:basedOn w:val="Normal"/>
    <w:next w:val="FrameText"/>
    <w:uiPriority w:val="39"/>
    <w:rsid w:val="00303EFE"/>
    <w:rPr>
      <w:rFonts w:ascii="Bitter SemiBold" w:hAnsi="Bitter SemiBold"/>
      <w:sz w:val="24"/>
    </w:rPr>
  </w:style>
  <w:style w:type="paragraph" w:customStyle="1" w:styleId="FrameText">
    <w:name w:val="Frame Text"/>
    <w:basedOn w:val="Normal"/>
    <w:uiPriority w:val="39"/>
    <w:rsid w:val="00303EFE"/>
  </w:style>
  <w:style w:type="paragraph" w:customStyle="1" w:styleId="FrameBullets">
    <w:name w:val="Frame Bullets"/>
    <w:basedOn w:val="FrameText"/>
    <w:uiPriority w:val="39"/>
    <w:rsid w:val="00303EFE"/>
    <w:pPr>
      <w:numPr>
        <w:ilvl w:val="1"/>
        <w:numId w:val="3"/>
      </w:numPr>
    </w:pPr>
    <w:rPr>
      <w:sz w:val="16"/>
    </w:rPr>
  </w:style>
  <w:style w:type="numbering" w:customStyle="1" w:styleId="FrameNummering">
    <w:name w:val="FrameNummering"/>
    <w:basedOn w:val="NoList"/>
    <w:uiPriority w:val="99"/>
    <w:rsid w:val="00303EFE"/>
    <w:pPr>
      <w:numPr>
        <w:numId w:val="2"/>
      </w:numPr>
    </w:pPr>
  </w:style>
  <w:style w:type="paragraph" w:customStyle="1" w:styleId="VoettekstExact1ptmetFrameNummeringlevel">
    <w:name w:val="Voettekst Exact 1 pt met FrameNummering level"/>
    <w:basedOn w:val="Footer"/>
    <w:next w:val="Footer"/>
    <w:rsid w:val="00303EFE"/>
    <w:pPr>
      <w:numPr>
        <w:numId w:val="3"/>
      </w:numPr>
      <w:spacing w:line="20" w:lineRule="exact"/>
    </w:pPr>
  </w:style>
  <w:style w:type="numbering" w:customStyle="1" w:styleId="LijstOpsom">
    <w:name w:val="LijstOpsom"/>
    <w:basedOn w:val="NoList"/>
    <w:uiPriority w:val="99"/>
    <w:rsid w:val="00303EFE"/>
    <w:pPr>
      <w:numPr>
        <w:numId w:val="4"/>
      </w:numPr>
    </w:pPr>
  </w:style>
  <w:style w:type="numbering" w:customStyle="1" w:styleId="LijstNum">
    <w:name w:val="LijstNum"/>
    <w:basedOn w:val="NoList"/>
    <w:uiPriority w:val="99"/>
    <w:rsid w:val="00625317"/>
    <w:pPr>
      <w:numPr>
        <w:numId w:val="5"/>
      </w:numPr>
    </w:pPr>
  </w:style>
  <w:style w:type="paragraph" w:styleId="ListBullet">
    <w:name w:val="List Bullet"/>
    <w:basedOn w:val="Normal"/>
    <w:uiPriority w:val="10"/>
    <w:qFormat/>
    <w:rsid w:val="00303EFE"/>
    <w:pPr>
      <w:numPr>
        <w:numId w:val="4"/>
      </w:numPr>
      <w:contextualSpacing/>
    </w:pPr>
  </w:style>
  <w:style w:type="paragraph" w:styleId="ListBullet2">
    <w:name w:val="List Bullet 2"/>
    <w:basedOn w:val="Normal"/>
    <w:uiPriority w:val="10"/>
    <w:qFormat/>
    <w:rsid w:val="00303EFE"/>
    <w:pPr>
      <w:numPr>
        <w:ilvl w:val="1"/>
        <w:numId w:val="4"/>
      </w:numPr>
      <w:contextualSpacing/>
    </w:pPr>
  </w:style>
  <w:style w:type="numbering" w:customStyle="1" w:styleId="LijstAlfa">
    <w:name w:val="LijstAlfa"/>
    <w:basedOn w:val="NoList"/>
    <w:uiPriority w:val="99"/>
    <w:rsid w:val="00303EFE"/>
    <w:pPr>
      <w:numPr>
        <w:numId w:val="6"/>
      </w:numPr>
    </w:pPr>
  </w:style>
  <w:style w:type="paragraph" w:styleId="ListNumber">
    <w:name w:val="List Number"/>
    <w:basedOn w:val="Normal"/>
    <w:uiPriority w:val="24"/>
    <w:qFormat/>
    <w:rsid w:val="00625317"/>
    <w:pPr>
      <w:numPr>
        <w:numId w:val="5"/>
      </w:numPr>
      <w:contextualSpacing/>
    </w:pPr>
  </w:style>
  <w:style w:type="paragraph" w:styleId="ListNumber2">
    <w:name w:val="List Number 2"/>
    <w:basedOn w:val="Normal"/>
    <w:uiPriority w:val="24"/>
    <w:qFormat/>
    <w:rsid w:val="00625317"/>
    <w:pPr>
      <w:numPr>
        <w:ilvl w:val="1"/>
        <w:numId w:val="5"/>
      </w:numPr>
      <w:contextualSpacing/>
    </w:pPr>
  </w:style>
  <w:style w:type="paragraph" w:styleId="ListContinue">
    <w:name w:val="List Continue"/>
    <w:basedOn w:val="Normal"/>
    <w:uiPriority w:val="26"/>
    <w:qFormat/>
    <w:rsid w:val="0036393A"/>
    <w:pPr>
      <w:numPr>
        <w:numId w:val="6"/>
      </w:numPr>
      <w:contextualSpacing/>
    </w:pPr>
  </w:style>
  <w:style w:type="paragraph" w:styleId="ListContinue2">
    <w:name w:val="List Continue 2"/>
    <w:basedOn w:val="Normal"/>
    <w:uiPriority w:val="26"/>
    <w:qFormat/>
    <w:rsid w:val="0036393A"/>
    <w:pPr>
      <w:numPr>
        <w:ilvl w:val="1"/>
        <w:numId w:val="6"/>
      </w:numPr>
      <w:contextualSpacing/>
    </w:pPr>
  </w:style>
  <w:style w:type="paragraph" w:styleId="FootnoteText">
    <w:name w:val="footnote text"/>
    <w:basedOn w:val="Normal"/>
    <w:link w:val="FootnoteTextChar"/>
    <w:uiPriority w:val="99"/>
    <w:semiHidden/>
    <w:rsid w:val="00085992"/>
    <w:pPr>
      <w:spacing w:line="240" w:lineRule="auto"/>
    </w:pPr>
    <w:rPr>
      <w:sz w:val="16"/>
      <w:szCs w:val="20"/>
    </w:rPr>
  </w:style>
  <w:style w:type="character" w:customStyle="1" w:styleId="FootnoteTextChar">
    <w:name w:val="Footnote Text Char"/>
    <w:basedOn w:val="DefaultParagraphFont"/>
    <w:link w:val="FootnoteText"/>
    <w:uiPriority w:val="99"/>
    <w:semiHidden/>
    <w:rsid w:val="00085992"/>
    <w:rPr>
      <w:sz w:val="16"/>
      <w:szCs w:val="20"/>
      <w:lang w:val="en-GB"/>
    </w:rPr>
  </w:style>
  <w:style w:type="paragraph" w:styleId="NormalWeb">
    <w:name w:val="Normal (Web)"/>
    <w:basedOn w:val="Normal"/>
    <w:uiPriority w:val="99"/>
    <w:semiHidden/>
    <w:rsid w:val="00A426CE"/>
    <w:rPr>
      <w:rFonts w:asciiTheme="minorHAnsi" w:hAnsiTheme="minorHAnsi" w:cs="Times New Roman"/>
      <w:szCs w:val="24"/>
    </w:rPr>
  </w:style>
  <w:style w:type="paragraph" w:styleId="HTMLPreformatted">
    <w:name w:val="HTML Preformatted"/>
    <w:basedOn w:val="Normal"/>
    <w:link w:val="HTMLPreformattedChar"/>
    <w:uiPriority w:val="99"/>
    <w:semiHidden/>
    <w:rsid w:val="00641CD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5D56"/>
    <w:rPr>
      <w:rFonts w:ascii="Consolas" w:hAnsi="Consolas"/>
      <w:sz w:val="20"/>
      <w:szCs w:val="20"/>
      <w:lang w:val="en-GB"/>
    </w:rPr>
  </w:style>
  <w:style w:type="paragraph" w:customStyle="1" w:styleId="CoverBeeldRFITitel">
    <w:name w:val="CoverBeeldRFI Titel"/>
    <w:basedOn w:val="CoverBeeldTitel"/>
    <w:semiHidden/>
    <w:rsid w:val="00A804B1"/>
    <w:rPr>
      <w:color w:val="FFFFFF" w:themeColor="background1"/>
    </w:rPr>
  </w:style>
  <w:style w:type="paragraph" w:customStyle="1" w:styleId="DisclaimerTab">
    <w:name w:val="DisclaimerTab"/>
    <w:basedOn w:val="Disclaimer"/>
    <w:next w:val="Disclaimer"/>
    <w:semiHidden/>
    <w:rsid w:val="00D27970"/>
    <w:pPr>
      <w:numPr>
        <w:numId w:val="7"/>
      </w:numPr>
    </w:pPr>
  </w:style>
  <w:style w:type="numbering" w:customStyle="1" w:styleId="ListDisclaimer">
    <w:name w:val="List Disclaimer"/>
    <w:basedOn w:val="NoList"/>
    <w:uiPriority w:val="99"/>
    <w:rsid w:val="0022171A"/>
    <w:pPr>
      <w:numPr>
        <w:numId w:val="7"/>
      </w:numPr>
    </w:pPr>
  </w:style>
  <w:style w:type="paragraph" w:customStyle="1" w:styleId="Heading3withoutnumber">
    <w:name w:val="Heading 3 without number"/>
    <w:basedOn w:val="Normal"/>
    <w:next w:val="Normal"/>
    <w:uiPriority w:val="14"/>
    <w:qFormat/>
    <w:rsid w:val="00B16FD5"/>
    <w:pPr>
      <w:keepNext/>
      <w:spacing w:before="260"/>
    </w:pPr>
    <w:rPr>
      <w:b/>
      <w:color w:val="007F93"/>
      <w:sz w:val="20"/>
    </w:rPr>
  </w:style>
  <w:style w:type="paragraph" w:styleId="CommentText">
    <w:name w:val="annotation text"/>
    <w:basedOn w:val="Normal"/>
    <w:link w:val="CommentTextChar"/>
    <w:uiPriority w:val="99"/>
    <w:rsid w:val="00B71939"/>
    <w:pPr>
      <w:spacing w:line="240" w:lineRule="auto"/>
    </w:pPr>
    <w:rPr>
      <w:sz w:val="20"/>
      <w:szCs w:val="20"/>
    </w:rPr>
  </w:style>
  <w:style w:type="character" w:customStyle="1" w:styleId="CommentTextChar">
    <w:name w:val="Comment Text Char"/>
    <w:basedOn w:val="DefaultParagraphFont"/>
    <w:link w:val="CommentText"/>
    <w:uiPriority w:val="99"/>
    <w:rsid w:val="00B71939"/>
    <w:rPr>
      <w:sz w:val="20"/>
      <w:szCs w:val="20"/>
      <w:lang w:val="en-GB"/>
    </w:rPr>
  </w:style>
  <w:style w:type="character" w:styleId="CommentReference">
    <w:name w:val="annotation reference"/>
    <w:basedOn w:val="DefaultParagraphFont"/>
    <w:uiPriority w:val="99"/>
    <w:semiHidden/>
    <w:unhideWhenUsed/>
    <w:rsid w:val="00B71939"/>
    <w:rPr>
      <w:sz w:val="16"/>
      <w:szCs w:val="16"/>
    </w:rPr>
  </w:style>
  <w:style w:type="paragraph" w:styleId="Revision">
    <w:name w:val="Revision"/>
    <w:hidden/>
    <w:uiPriority w:val="99"/>
    <w:semiHidden/>
    <w:rsid w:val="00C044DE"/>
    <w:pPr>
      <w:spacing w:line="240" w:lineRule="auto"/>
    </w:pPr>
    <w:rPr>
      <w:lang w:val="en-GB"/>
    </w:rPr>
  </w:style>
  <w:style w:type="paragraph" w:styleId="ListParagraph">
    <w:name w:val="List Paragraph"/>
    <w:basedOn w:val="Normal"/>
    <w:uiPriority w:val="34"/>
    <w:semiHidden/>
    <w:rsid w:val="00F77938"/>
    <w:pPr>
      <w:ind w:left="720"/>
      <w:contextualSpacing/>
    </w:pPr>
  </w:style>
  <w:style w:type="character" w:styleId="Mention">
    <w:name w:val="Mention"/>
    <w:basedOn w:val="DefaultParagraphFont"/>
    <w:uiPriority w:val="99"/>
    <w:semiHidden/>
    <w:rsid w:val="000D66D4"/>
    <w:rPr>
      <w:color w:val="2B579A"/>
      <w:shd w:val="clear" w:color="auto" w:fill="E1DFDD"/>
    </w:rPr>
  </w:style>
  <w:style w:type="paragraph" w:customStyle="1" w:styleId="KempenBodyText">
    <w:name w:val="#Kempen Body Text"/>
    <w:qFormat/>
    <w:rsid w:val="0020784D"/>
    <w:pPr>
      <w:spacing w:after="120" w:line="271" w:lineRule="auto"/>
    </w:pPr>
    <w:rPr>
      <w:rFonts w:eastAsia="Proxima Nova A Cond Light" w:cs="Times New Roman"/>
      <w:szCs w:val="22"/>
      <w:lang w:val="en-GB"/>
    </w:rPr>
  </w:style>
  <w:style w:type="character" w:customStyle="1" w:styleId="Heading5Char">
    <w:name w:val="Heading 5 Char"/>
    <w:basedOn w:val="DefaultParagraphFont"/>
    <w:link w:val="Heading5"/>
    <w:uiPriority w:val="9"/>
    <w:rsid w:val="002825C0"/>
    <w:rPr>
      <w:rFonts w:asciiTheme="majorHAnsi" w:eastAsiaTheme="majorEastAsia" w:hAnsiTheme="majorHAnsi" w:cstheme="majorBidi"/>
      <w:color w:val="005E6E" w:themeColor="accent1" w:themeShade="BF"/>
      <w:lang w:val="en-GB"/>
    </w:rPr>
  </w:style>
  <w:style w:type="paragraph" w:customStyle="1" w:styleId="TableNote0">
    <w:name w:val="*Table Note"/>
    <w:basedOn w:val="Normal"/>
    <w:next w:val="Normal"/>
    <w:uiPriority w:val="39"/>
    <w:rsid w:val="002825C0"/>
    <w:pPr>
      <w:spacing w:after="240" w:line="180" w:lineRule="exact"/>
    </w:pPr>
    <w:rPr>
      <w:rFonts w:ascii="Lato Light" w:hAnsi="Lato Light"/>
      <w:color w:val="262626" w:themeColor="text1" w:themeTint="D9"/>
    </w:rPr>
  </w:style>
  <w:style w:type="character" w:customStyle="1" w:styleId="Heading6Char">
    <w:name w:val="Heading 6 Char"/>
    <w:basedOn w:val="DefaultParagraphFont"/>
    <w:link w:val="Heading6"/>
    <w:uiPriority w:val="9"/>
    <w:semiHidden/>
    <w:rsid w:val="002825C0"/>
    <w:rPr>
      <w:rFonts w:asciiTheme="majorHAnsi" w:eastAsiaTheme="majorEastAsia" w:hAnsiTheme="majorHAnsi" w:cstheme="majorBidi"/>
      <w:color w:val="003E49" w:themeColor="accent1" w:themeShade="7F"/>
      <w:lang w:val="en-GB"/>
    </w:rPr>
  </w:style>
  <w:style w:type="paragraph" w:customStyle="1" w:styleId="KempenBodyBullet">
    <w:name w:val="#Kempen Body Bullet"/>
    <w:basedOn w:val="Normal"/>
    <w:qFormat/>
    <w:rsid w:val="002825C0"/>
    <w:pPr>
      <w:numPr>
        <w:numId w:val="19"/>
      </w:numPr>
      <w:spacing w:before="120" w:after="120" w:line="264" w:lineRule="auto"/>
      <w:contextualSpacing/>
      <w:jc w:val="both"/>
    </w:pPr>
    <w:rPr>
      <w:lang w:val="en-US"/>
    </w:rPr>
  </w:style>
  <w:style w:type="paragraph" w:styleId="CommentSubject">
    <w:name w:val="annotation subject"/>
    <w:basedOn w:val="CommentText"/>
    <w:next w:val="CommentText"/>
    <w:link w:val="CommentSubjectChar"/>
    <w:uiPriority w:val="99"/>
    <w:semiHidden/>
    <w:rsid w:val="002A79F4"/>
    <w:rPr>
      <w:b/>
      <w:bCs/>
    </w:rPr>
  </w:style>
  <w:style w:type="character" w:customStyle="1" w:styleId="CommentSubjectChar">
    <w:name w:val="Comment Subject Char"/>
    <w:basedOn w:val="CommentTextChar"/>
    <w:link w:val="CommentSubject"/>
    <w:uiPriority w:val="99"/>
    <w:semiHidden/>
    <w:rsid w:val="002A79F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vestopedia.com/terms/i/internalcontrols.asp"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nvestopedia.com/terms/a/audit.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llum.co.uk/media/vzbp4a4b/cullum-2023-si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hdic\appdata\roaming\microsoft\templates\VLK\Large%20Report%20with%20cover.dotm" TargetMode="External"/></Relationships>
</file>

<file path=word/theme/theme1.xml><?xml version="1.0" encoding="utf-8"?>
<a:theme xmlns:a="http://schemas.openxmlformats.org/drawingml/2006/main" name="VLK BaO">
  <a:themeElements>
    <a:clrScheme name="Custom 6">
      <a:dk1>
        <a:sysClr val="windowText" lastClr="000000"/>
      </a:dk1>
      <a:lt1>
        <a:sysClr val="window" lastClr="FFFFFF"/>
      </a:lt1>
      <a:dk2>
        <a:srgbClr val="DAE0E3"/>
      </a:dk2>
      <a:lt2>
        <a:srgbClr val="006568"/>
      </a:lt2>
      <a:accent1>
        <a:srgbClr val="007F93"/>
      </a:accent1>
      <a:accent2>
        <a:srgbClr val="94ADB9"/>
      </a:accent2>
      <a:accent3>
        <a:srgbClr val="003646"/>
      </a:accent3>
      <a:accent4>
        <a:srgbClr val="CF952E"/>
      </a:accent4>
      <a:accent5>
        <a:srgbClr val="400410"/>
      </a:accent5>
      <a:accent6>
        <a:srgbClr val="0AB7CF"/>
      </a:accent6>
      <a:hlink>
        <a:srgbClr val="007F93"/>
      </a:hlink>
      <a:folHlink>
        <a:srgbClr val="007F93"/>
      </a:folHlink>
    </a:clrScheme>
    <a:fontScheme name="VLK BaO">
      <a:majorFont>
        <a:latin typeface="Bitter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ark Rose">
      <a:srgbClr val="BE114C"/>
    </a:custClr>
    <a:custClr name="Petrol">
      <a:srgbClr val="006568"/>
    </a:custClr>
    <a:custClr name="Ivory">
      <a:srgbClr val="FFFBF4"/>
    </a:custClr>
    <a:custClr name="Table (border and shading) gray">
      <a:srgbClr val="DBE5EB"/>
    </a:custClr>
    <a:custClr name="Table shading silver">
      <a:srgbClr val="F3F5F6"/>
    </a:custClr>
    <a:custClr name="Signal Red">
      <a:srgbClr val="DD0C29"/>
    </a:custClr>
    <a:custClr name="Signal Green">
      <a:srgbClr val="009E4D"/>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892D45975B974284BEABE7FA6EF876" ma:contentTypeVersion="17" ma:contentTypeDescription="Een nieuw document maken." ma:contentTypeScope="" ma:versionID="b88ec77f562be25bb03d62fd9528df86">
  <xsd:schema xmlns:xsd="http://www.w3.org/2001/XMLSchema" xmlns:xs="http://www.w3.org/2001/XMLSchema" xmlns:p="http://schemas.microsoft.com/office/2006/metadata/properties" xmlns:ns2="98434190-9f54-4a29-8e5a-d6bec43d1904" xmlns:ns3="72ddaf13-5d77-4eec-9b7e-dd9f59ce6c2e" targetNamespace="http://schemas.microsoft.com/office/2006/metadata/properties" ma:root="true" ma:fieldsID="c9f4326c66066dc3754ae19941fc1833" ns2:_="" ns3:_="">
    <xsd:import namespace="98434190-9f54-4a29-8e5a-d6bec43d1904"/>
    <xsd:import namespace="72ddaf13-5d77-4eec-9b7e-dd9f59ce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34190-9f54-4a29-8e5a-d6bec43d1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a723dee-98d5-4ad3-9203-ea9ff70fd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daf13-5d77-4eec-9b7e-dd9f59ce6c2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0a9fbe3-6085-4893-844a-f5ab77ca0452}" ma:internalName="TaxCatchAll" ma:showField="CatchAllData" ma:web="72ddaf13-5d77-4eec-9b7e-dd9f59ce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A5694-22E5-4897-8D15-FCDB807F3594}">
  <ds:schemaRefs>
    <ds:schemaRef ds:uri="http://schemas.openxmlformats.org/officeDocument/2006/bibliography"/>
  </ds:schemaRefs>
</ds:datastoreItem>
</file>

<file path=customXml/itemProps2.xml><?xml version="1.0" encoding="utf-8"?>
<ds:datastoreItem xmlns:ds="http://schemas.openxmlformats.org/officeDocument/2006/customXml" ds:itemID="{C3654786-4E72-4071-9922-CD9CB38C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34190-9f54-4a29-8e5a-d6bec43d1904"/>
    <ds:schemaRef ds:uri="72ddaf13-5d77-4eec-9b7e-dd9f59ce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8D787-670D-409B-8C36-5D48D1B08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Large Report with cover</Template>
  <TotalTime>0</TotalTime>
  <Pages>20</Pages>
  <Words>6283</Words>
  <Characters>35815</Characters>
  <Application>Microsoft Office Word</Application>
  <DocSecurity>0</DocSecurity>
  <Lines>298</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Hull</dc:creator>
  <cp:keywords/>
  <dc:description/>
  <cp:lastModifiedBy>Jenna Hull</cp:lastModifiedBy>
  <cp:revision>29</cp:revision>
  <dcterms:created xsi:type="dcterms:W3CDTF">2024-05-09T11:30:00Z</dcterms:created>
  <dcterms:modified xsi:type="dcterms:W3CDTF">2024-09-02T16:04:00Z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230830 05:46</vt:lpwstr>
  </property>
  <property fmtid="{D5CDD505-2E9C-101B-9397-08002B2CF9AE}" pid="3" name="Titel">
    <vt:lpwstr> </vt:lpwstr>
  </property>
  <property fmtid="{D5CDD505-2E9C-101B-9397-08002B2CF9AE}" pid="4" name="Datum">
    <vt:lpwstr>03 | 24</vt:lpwstr>
  </property>
  <property fmtid="{D5CDD505-2E9C-101B-9397-08002B2CF9AE}" pid="5" name="GekozenTypeCover">
    <vt:lpwstr>Cover1</vt:lpwstr>
  </property>
  <property fmtid="{D5CDD505-2E9C-101B-9397-08002B2CF9AE}" pid="6" name="FrmKleur">
    <vt:lpwstr>Accent1</vt:lpwstr>
  </property>
  <property fmtid="{D5CDD505-2E9C-101B-9397-08002B2CF9AE}" pid="7" name="PB">
    <vt:lpwstr>0</vt:lpwstr>
  </property>
  <property fmtid="{D5CDD505-2E9C-101B-9397-08002B2CF9AE}" pid="8" name="PS">
    <vt:lpwstr>0</vt:lpwstr>
  </property>
  <property fmtid="{D5CDD505-2E9C-101B-9397-08002B2CF9AE}" pid="9" name="Corp">
    <vt:lpwstr>0</vt:lpwstr>
  </property>
  <property fmtid="{D5CDD505-2E9C-101B-9397-08002B2CF9AE}" pid="10" name="IM">
    <vt:lpwstr>-1</vt:lpwstr>
  </property>
  <property fmtid="{D5CDD505-2E9C-101B-9397-08002B2CF9AE}" pid="11" name="IB">
    <vt:lpwstr>0</vt:lpwstr>
  </property>
  <property fmtid="{D5CDD505-2E9C-101B-9397-08002B2CF9AE}" pid="12" name="Land">
    <vt:lpwstr>UK</vt:lpwstr>
  </property>
  <property fmtid="{D5CDD505-2E9C-101B-9397-08002B2CF9AE}" pid="13" name="Locatie">
    <vt:lpwstr>London Gracechurch Street</vt:lpwstr>
  </property>
  <property fmtid="{D5CDD505-2E9C-101B-9397-08002B2CF9AE}" pid="14" name="Taal">
    <vt:lpwstr>English</vt:lpwstr>
  </property>
  <property fmtid="{D5CDD505-2E9C-101B-9397-08002B2CF9AE}" pid="15" name="DatumDoc">
    <vt:lpwstr>03/24</vt:lpwstr>
  </property>
  <property fmtid="{D5CDD505-2E9C-101B-9397-08002B2CF9AE}" pid="16" name="DisclaimerKeuze">
    <vt:lpwstr>UKLondonOffice</vt:lpwstr>
  </property>
  <property fmtid="{D5CDD505-2E9C-101B-9397-08002B2CF9AE}" pid="17" name="GeenDisclaimer">
    <vt:lpwstr>0</vt:lpwstr>
  </property>
  <property fmtid="{D5CDD505-2E9C-101B-9397-08002B2CF9AE}" pid="18" name="Ini">
    <vt:lpwstr>c:\users\ujehul\appdata\roaming\microsoft\word\startup\Investment Management.ini</vt:lpwstr>
  </property>
  <property fmtid="{D5CDD505-2E9C-101B-9397-08002B2CF9AE}" pid="19" name="GekozenLand">
    <vt:lpwstr>UK</vt:lpwstr>
  </property>
  <property fmtid="{D5CDD505-2E9C-101B-9397-08002B2CF9AE}" pid="20" name="GekozenLocatie">
    <vt:lpwstr>London Gracechurch Street</vt:lpwstr>
  </property>
  <property fmtid="{D5CDD505-2E9C-101B-9397-08002B2CF9AE}" pid="21" name="GekozenTaal">
    <vt:lpwstr>English</vt:lpwstr>
  </property>
  <property fmtid="{D5CDD505-2E9C-101B-9397-08002B2CF9AE}" pid="22" name="GekozenDisclaimer">
    <vt:lpwstr>UKLondonOfficeEnglish</vt:lpwstr>
  </property>
  <property fmtid="{D5CDD505-2E9C-101B-9397-08002B2CF9AE}" pid="23" name="Activiteit">
    <vt:lpwstr>Investment Management</vt:lpwstr>
  </property>
  <property fmtid="{D5CDD505-2E9C-101B-9397-08002B2CF9AE}" pid="24" name="GekozenOverigeInformatie">
    <vt:lpwstr> </vt:lpwstr>
  </property>
  <property fmtid="{D5CDD505-2E9C-101B-9397-08002B2CF9AE}" pid="25" name="Activiteit2">
    <vt:lpwstr>INVESTMENT MANAGEMENT</vt:lpwstr>
  </property>
  <property fmtid="{D5CDD505-2E9C-101B-9397-08002B2CF9AE}" pid="26" name="Adres">
    <vt:lpwstr>20 Gracechurch Street_x000b_London EC3V 0BG_x000b_United Kingdom_x000b__x000b_T +44 20 36 36 94 00_x000b_vanlanschotkempen.com/investment-management_x000b_</vt:lpwstr>
  </property>
  <property fmtid="{D5CDD505-2E9C-101B-9397-08002B2CF9AE}" pid="27" name="GekozenCoverBeeld">
    <vt:lpwstr> </vt:lpwstr>
  </property>
  <property fmtid="{D5CDD505-2E9C-101B-9397-08002B2CF9AE}" pid="28" name="Disclaimer">
    <vt:lpwstr>This document is issued by Van Lanschot Kempen Investment Management (UK) Ltd. (“VLK Investment Management (UK)’’) for information purposes only. The information contained in this document is of a general nature. No part of this document may be reproduced or copied without prior written consent from VLK Investment Management (UK). This document is subject to revision at any time and VLK Investment Management (UK) is not obliged to inform you of any changes made to this document. VLK Investment Management (UK) is registered in England &amp; Wales with registration number 02833264. Registered office at 20 Gracechurch Street, London EC3V 0BG Tel: 0203 636 9400. VLK Investment Management (UK) is authorised and regulated by the Financial Conduct Authority (Firm Reference No. 166063). _x000d_
VLK Investment Management (UK) does not accept any responsibility or liability caused by any action or omission taken in reliance upon information herein. _x000d_
This document should not be considered as the giving of investment advice by of VLK Investment Management (UK) or any of its members, directors, officers, agents, employees or advisers. In particular, this document does not constitute an offer, solicitation or invitation to enter into a transaction, including with respect to the purchase or sale of any security interest or other in any jurisdiction. Neither this document nor anything contained in this document shall form the basis of any contract or commitment whatsoever. This document is not intended to provide and should not be relied on for accounting, legal or tax advice, or investment recommendations. No responsibility can be accepted for errors of fact obtained from third parties, and this data may change with market conditions.</vt:lpwstr>
  </property>
  <property fmtid="{D5CDD505-2E9C-101B-9397-08002B2CF9AE}" pid="29" name="OverigeInformatie">
    <vt:lpwstr> </vt:lpwstr>
  </property>
  <property fmtid="{D5CDD505-2E9C-101B-9397-08002B2CF9AE}" pid="30" name="Huisstijl">
    <vt:lpwstr>Huisstijl</vt:lpwstr>
  </property>
  <property fmtid="{D5CDD505-2E9C-101B-9397-08002B2CF9AE}" pid="31" name="TemplateFullName">
    <vt:lpwstr>C:\Users\UJEHUL\AppData\Roaming\Microsoft\Templates\VLK\Large Report with cover.dotm</vt:lpwstr>
  </property>
</Properties>
</file>